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11B9C">
      <w:pPr>
        <w:pStyle w:val="Verzeichnis2"/>
        <w:tabs>
          <w:tab w:val="clear" w:pos="709"/>
          <w:tab w:val="clear" w:pos="9356"/>
        </w:tabs>
        <w:spacing w:before="80" w:after="80" w:line="360" w:lineRule="auto"/>
        <w:rPr>
          <w:noProof w:val="0"/>
        </w:rPr>
      </w:pPr>
      <w:bookmarkStart w:id="0" w:name="_GoBack"/>
      <w:bookmarkEnd w:id="0"/>
    </w:p>
    <w:p w:rsidR="00000000" w:rsidRDefault="00E11B9C">
      <w:pPr>
        <w:pStyle w:val="Verzeichnis2"/>
        <w:tabs>
          <w:tab w:val="clear" w:pos="709"/>
          <w:tab w:val="clear" w:pos="9356"/>
        </w:tabs>
        <w:spacing w:before="80" w:after="80" w:line="360" w:lineRule="auto"/>
        <w:rPr>
          <w:noProof w:val="0"/>
        </w:rPr>
      </w:pPr>
    </w:p>
    <w:p w:rsidR="00000000" w:rsidRDefault="00E11B9C">
      <w:pPr>
        <w:pStyle w:val="Verzeichnis2"/>
        <w:tabs>
          <w:tab w:val="clear" w:pos="709"/>
          <w:tab w:val="clear" w:pos="9356"/>
        </w:tabs>
        <w:spacing w:before="80" w:after="80" w:line="360" w:lineRule="auto"/>
        <w:rPr>
          <w:noProof w:val="0"/>
        </w:rPr>
      </w:pPr>
      <w:r>
        <w:rPr>
          <w:noProof w:val="0"/>
        </w:rPr>
        <w:t>Landesgrundwasserdienst Bayern</w:t>
      </w:r>
    </w:p>
    <w:p w:rsidR="00000000" w:rsidRDefault="00E11B9C">
      <w:pPr>
        <w:spacing w:line="360" w:lineRule="auto"/>
      </w:pPr>
    </w:p>
    <w:p w:rsidR="00000000" w:rsidRDefault="00E11B9C">
      <w:pPr>
        <w:spacing w:line="360" w:lineRule="auto"/>
      </w:pPr>
      <w:r>
        <w:t xml:space="preserve">Messstelle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instrText xml:space="preserve"> </w:instrText>
      </w:r>
      <w:r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ab/>
        <w:t xml:space="preserve">Nr.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instrText xml:space="preserve"> </w:instrText>
      </w:r>
      <w:r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000000" w:rsidRDefault="00E11B9C">
      <w:pPr>
        <w:spacing w:line="360" w:lineRule="auto"/>
      </w:pPr>
      <w:r>
        <w:t xml:space="preserve">Fl. Nr.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instrText xml:space="preserve"> </w:instrText>
      </w:r>
      <w:r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>
        <w:tab/>
        <w:t>Gemarkung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</w:instrText>
      </w:r>
      <w:r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:rsidR="00000000" w:rsidRDefault="00E11B9C">
      <w:pPr>
        <w:spacing w:line="360" w:lineRule="auto"/>
      </w:pPr>
      <w:r>
        <w:t xml:space="preserve">Landkreis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>
        <w:instrText xml:space="preserve"> </w:instrText>
      </w:r>
      <w:r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:rsidR="00000000" w:rsidRDefault="00E11B9C">
      <w:pPr>
        <w:pStyle w:val="Kopfzeile"/>
        <w:tabs>
          <w:tab w:val="clear" w:pos="4536"/>
          <w:tab w:val="clear" w:pos="9072"/>
        </w:tabs>
        <w:spacing w:line="360" w:lineRule="auto"/>
        <w:rPr>
          <w:sz w:val="24"/>
        </w:rPr>
      </w:pPr>
    </w:p>
    <w:p w:rsidR="00000000" w:rsidRDefault="00E11B9C">
      <w:pPr>
        <w:pStyle w:val="berschrift2"/>
      </w:pPr>
      <w:r>
        <w:t>Beobachtervertrag</w:t>
      </w:r>
    </w:p>
    <w:p w:rsidR="00000000" w:rsidRDefault="00E11B9C">
      <w:pPr>
        <w:spacing w:line="360" w:lineRule="auto"/>
        <w:jc w:val="center"/>
      </w:pPr>
    </w:p>
    <w:p w:rsidR="00000000" w:rsidRDefault="00E11B9C">
      <w:pPr>
        <w:spacing w:line="360" w:lineRule="auto"/>
        <w:jc w:val="center"/>
      </w:pPr>
      <w:r>
        <w:t>zwischen</w:t>
      </w:r>
    </w:p>
    <w:p w:rsidR="00000000" w:rsidRDefault="00E11B9C">
      <w:pPr>
        <w:spacing w:line="360" w:lineRule="auto"/>
      </w:pPr>
      <w:r>
        <w:t>dem Freistaat Bayern, vertreten</w:t>
      </w:r>
      <w:r>
        <w:t xml:space="preserve"> durch das</w:t>
      </w:r>
    </w:p>
    <w:p w:rsidR="00000000" w:rsidRDefault="00E11B9C">
      <w:pPr>
        <w:spacing w:line="360" w:lineRule="auto"/>
      </w:pPr>
      <w:r>
        <w:t>Wasserwirtschaftsamt (Straßen- und Wasserba</w:t>
      </w:r>
      <w:r>
        <w:t>u</w:t>
      </w:r>
      <w:r>
        <w:t xml:space="preserve">amt) </w:t>
      </w:r>
    </w:p>
    <w:p w:rsidR="00000000" w:rsidRDefault="00E11B9C">
      <w:pPr>
        <w:spacing w:line="360" w:lineRule="auto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5173" w:type="dxa"/>
          </w:tcPr>
          <w:p w:rsidR="00000000" w:rsidRDefault="00E11B9C">
            <w:pPr>
              <w:spacing w:line="360" w:lineRule="auto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:rsidR="00000000" w:rsidRDefault="00E11B9C">
      <w:pPr>
        <w:spacing w:line="360" w:lineRule="auto"/>
      </w:pPr>
    </w:p>
    <w:p w:rsidR="00000000" w:rsidRDefault="00E11B9C">
      <w:pPr>
        <w:spacing w:line="360" w:lineRule="auto"/>
      </w:pPr>
      <w:r>
        <w:t>(im folgenden „Amt“ genannt)</w:t>
      </w:r>
    </w:p>
    <w:p w:rsidR="00000000" w:rsidRDefault="00E11B9C">
      <w:pPr>
        <w:spacing w:line="360" w:lineRule="auto"/>
      </w:pPr>
      <w:r>
        <w:t>Post</w:t>
      </w:r>
      <w:r>
        <w:t>a</w:t>
      </w:r>
      <w:r>
        <w:t>nschrift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567"/>
        <w:gridCol w:w="184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6024" w:type="dxa"/>
            <w:tcBorders>
              <w:bottom w:val="single" w:sz="4" w:space="0" w:color="auto"/>
            </w:tcBorders>
          </w:tcPr>
          <w:p w:rsidR="00000000" w:rsidRDefault="00E11B9C">
            <w:pPr>
              <w:spacing w:line="360" w:lineRule="auto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567" w:type="dxa"/>
          </w:tcPr>
          <w:p w:rsidR="00000000" w:rsidRDefault="00E11B9C">
            <w:pPr>
              <w:spacing w:line="360" w:lineRule="auto"/>
            </w:pPr>
            <w:r>
              <w:t>Tel.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0000" w:rsidRDefault="00E11B9C">
            <w:pPr>
              <w:spacing w:line="360" w:lineRule="auto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:rsidR="00000000" w:rsidRDefault="00E11B9C">
      <w:pPr>
        <w:pStyle w:val="Verzeichnis2"/>
        <w:tabs>
          <w:tab w:val="clear" w:pos="709"/>
          <w:tab w:val="clear" w:pos="9356"/>
        </w:tabs>
        <w:spacing w:before="80" w:after="80" w:line="360" w:lineRule="auto"/>
        <w:rPr>
          <w:noProof w:val="0"/>
        </w:rPr>
      </w:pPr>
    </w:p>
    <w:p w:rsidR="00000000" w:rsidRDefault="00E11B9C">
      <w:pPr>
        <w:spacing w:line="360" w:lineRule="auto"/>
        <w:jc w:val="center"/>
      </w:pPr>
      <w:r>
        <w:t>und</w:t>
      </w:r>
    </w:p>
    <w:p w:rsidR="00000000" w:rsidRDefault="00E11B9C">
      <w:r>
        <w:t xml:space="preserve">Frau/Herrn </w:t>
      </w:r>
    </w:p>
    <w:p w:rsidR="00000000" w:rsidRDefault="00E11B9C"/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8434" w:type="dxa"/>
          </w:tcPr>
          <w:p w:rsidR="00000000" w:rsidRDefault="00E11B9C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:rsidR="00000000" w:rsidRDefault="00E11B9C"/>
    <w:p w:rsidR="00000000" w:rsidRDefault="00E11B9C"/>
    <w:p w:rsidR="00000000" w:rsidRDefault="00E11B9C"/>
    <w:p w:rsidR="00000000" w:rsidRDefault="00E11B9C">
      <w:r>
        <w:lastRenderedPageBreak/>
        <w:t>Posta</w:t>
      </w:r>
      <w:r>
        <w:t>n</w:t>
      </w:r>
      <w:r>
        <w:t>schrift</w:t>
      </w:r>
    </w:p>
    <w:p w:rsidR="00000000" w:rsidRDefault="00E11B9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567"/>
        <w:gridCol w:w="184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6024" w:type="dxa"/>
            <w:tcBorders>
              <w:bottom w:val="single" w:sz="4" w:space="0" w:color="auto"/>
            </w:tcBorders>
          </w:tcPr>
          <w:p w:rsidR="00000000" w:rsidRDefault="00E11B9C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567" w:type="dxa"/>
          </w:tcPr>
          <w:p w:rsidR="00000000" w:rsidRDefault="00E11B9C">
            <w:r>
              <w:t>Tel.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0000" w:rsidRDefault="00E11B9C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:rsidR="00000000" w:rsidRDefault="00E11B9C">
      <w:pPr>
        <w:spacing w:line="360" w:lineRule="auto"/>
      </w:pPr>
    </w:p>
    <w:p w:rsidR="00000000" w:rsidRDefault="00E11B9C">
      <w:pPr>
        <w:spacing w:line="360" w:lineRule="auto"/>
      </w:pPr>
      <w:r>
        <w:t>(im folgenden „Beobachter(- in)“ genannt)</w:t>
      </w:r>
    </w:p>
    <w:p w:rsidR="00000000" w:rsidRDefault="00E11B9C">
      <w:pPr>
        <w:spacing w:line="360" w:lineRule="auto"/>
      </w:pPr>
      <w:r>
        <w:t>wird folgender Vertrag gesc</w:t>
      </w:r>
      <w:r>
        <w:t>hlossen:</w:t>
      </w:r>
    </w:p>
    <w:p w:rsidR="00000000" w:rsidRDefault="00E11B9C">
      <w:pPr>
        <w:spacing w:line="360" w:lineRule="auto"/>
      </w:pPr>
    </w:p>
    <w:p w:rsidR="00000000" w:rsidRDefault="00E11B9C">
      <w:pPr>
        <w:spacing w:line="360" w:lineRule="auto"/>
        <w:jc w:val="center"/>
        <w:rPr>
          <w:u w:val="single"/>
        </w:rPr>
      </w:pPr>
      <w:r>
        <w:rPr>
          <w:u w:val="single"/>
        </w:rPr>
        <w:t>§ 1 Messgerät</w:t>
      </w:r>
    </w:p>
    <w:p w:rsidR="00000000" w:rsidRDefault="00E11B9C">
      <w:pPr>
        <w:spacing w:line="360" w:lineRule="auto"/>
      </w:pPr>
    </w:p>
    <w:p w:rsidR="00000000" w:rsidRDefault="00E11B9C">
      <w:pPr>
        <w:spacing w:line="360" w:lineRule="auto"/>
      </w:pPr>
      <w:r>
        <w:t>Das Amt übergibt dem/der Beobachter( - in) leihweise das folgende Messgerät:</w:t>
      </w:r>
    </w:p>
    <w:p w:rsidR="00000000" w:rsidRDefault="00E11B9C">
      <w:pPr>
        <w:spacing w:line="360" w:lineRule="auto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211" w:type="dxa"/>
            <w:tcBorders>
              <w:bottom w:val="single" w:sz="4" w:space="0" w:color="auto"/>
            </w:tcBorders>
          </w:tcPr>
          <w:p w:rsidR="00000000" w:rsidRDefault="00E11B9C">
            <w:pPr>
              <w:spacing w:line="360" w:lineRule="auto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211" w:type="dxa"/>
            <w:tcBorders>
              <w:top w:val="nil"/>
            </w:tcBorders>
          </w:tcPr>
          <w:p w:rsidR="00000000" w:rsidRDefault="00E11B9C">
            <w:pPr>
              <w:spacing w:line="360" w:lineRule="auto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:rsidR="00000000" w:rsidRDefault="00E11B9C">
      <w:pPr>
        <w:spacing w:line="360" w:lineRule="auto"/>
      </w:pPr>
    </w:p>
    <w:p w:rsidR="00000000" w:rsidRDefault="00E11B9C">
      <w:pPr>
        <w:spacing w:line="360" w:lineRule="auto"/>
      </w:pPr>
    </w:p>
    <w:p w:rsidR="00000000" w:rsidRDefault="00E11B9C">
      <w:pPr>
        <w:spacing w:line="360" w:lineRule="auto"/>
        <w:jc w:val="center"/>
        <w:rPr>
          <w:u w:val="single"/>
        </w:rPr>
      </w:pPr>
      <w:r>
        <w:rPr>
          <w:u w:val="single"/>
        </w:rPr>
        <w:t>§ 2 Aufgaben und Pflichten</w:t>
      </w:r>
    </w:p>
    <w:p w:rsidR="00000000" w:rsidRDefault="00E11B9C">
      <w:pPr>
        <w:spacing w:line="360" w:lineRule="auto"/>
        <w:jc w:val="center"/>
        <w:rPr>
          <w:u w:val="single"/>
        </w:rPr>
      </w:pPr>
    </w:p>
    <w:p w:rsidR="00000000" w:rsidRDefault="00E11B9C">
      <w:pPr>
        <w:numPr>
          <w:ilvl w:val="0"/>
          <w:numId w:val="30"/>
        </w:numPr>
        <w:spacing w:line="360" w:lineRule="auto"/>
      </w:pPr>
      <w:r>
        <w:t>Der/Die Beobachter ( - in) übernimmt die wöchentliche / 14-tägige / Messung und Au</w:t>
      </w:r>
      <w:r>
        <w:t>f</w:t>
      </w:r>
      <w:r>
        <w:t>schreibung der Grundwasserst</w:t>
      </w:r>
      <w:r>
        <w:t>ände/Quellschüttungen/Wassertemperaturen an der o. g. Mes</w:t>
      </w:r>
      <w:r>
        <w:t>s</w:t>
      </w:r>
      <w:r>
        <w:t>stelle nach den erhaltenen Weisungen an j</w:t>
      </w:r>
      <w:r>
        <w:t>e</w:t>
      </w:r>
      <w:r>
        <w:t>dem</w:t>
      </w:r>
      <w:r>
        <w:br/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567"/>
        <w:gridCol w:w="2268"/>
        <w:gridCol w:w="709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472" w:type="dxa"/>
            <w:tcBorders>
              <w:bottom w:val="single" w:sz="4" w:space="0" w:color="auto"/>
            </w:tcBorders>
          </w:tcPr>
          <w:p w:rsidR="00000000" w:rsidRDefault="00E11B9C">
            <w:pPr>
              <w:spacing w:line="360" w:lineRule="auto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567" w:type="dxa"/>
          </w:tcPr>
          <w:p w:rsidR="00000000" w:rsidRDefault="00E11B9C">
            <w:pPr>
              <w:spacing w:line="360" w:lineRule="auto"/>
              <w:ind w:left="1111" w:hanging="1111"/>
            </w:pPr>
            <w:r>
              <w:t>um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0000" w:rsidRDefault="00E11B9C">
            <w:pPr>
              <w:spacing w:line="360" w:lineRule="auto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709" w:type="dxa"/>
          </w:tcPr>
          <w:p w:rsidR="00000000" w:rsidRDefault="00E11B9C">
            <w:pPr>
              <w:spacing w:line="360" w:lineRule="auto"/>
            </w:pPr>
            <w:r>
              <w:t>Uhr.</w:t>
            </w:r>
          </w:p>
        </w:tc>
      </w:tr>
    </w:tbl>
    <w:p w:rsidR="00000000" w:rsidRDefault="00E11B9C">
      <w:pPr>
        <w:spacing w:line="360" w:lineRule="auto"/>
      </w:pPr>
    </w:p>
    <w:p w:rsidR="00000000" w:rsidRDefault="00E11B9C">
      <w:pPr>
        <w:numPr>
          <w:ilvl w:val="0"/>
          <w:numId w:val="30"/>
        </w:numPr>
        <w:spacing w:line="360" w:lineRule="auto"/>
      </w:pPr>
      <w:r>
        <w:t>Die Messergebnisse sind jeweils zweifach Anfang Februar, Mai, August und November dem Amt einzusenden</w:t>
      </w:r>
    </w:p>
    <w:p w:rsidR="00000000" w:rsidRDefault="00E11B9C">
      <w:pPr>
        <w:numPr>
          <w:ilvl w:val="0"/>
          <w:numId w:val="30"/>
        </w:numPr>
        <w:spacing w:line="360" w:lineRule="auto"/>
      </w:pPr>
      <w:r>
        <w:t>Ist der/die Beobachter ( - in</w:t>
      </w:r>
      <w:r>
        <w:t>) verhindert, die Messung selbst vorzunehmen, hat er/sie rech</w:t>
      </w:r>
      <w:r>
        <w:t>t</w:t>
      </w:r>
      <w:r>
        <w:t>zeitig für eine geeignete Vertretung zu sorgen. Bei Schwierigkeiten in der Vertretung ist das Amt unverzü</w:t>
      </w:r>
      <w:r>
        <w:t>g</w:t>
      </w:r>
      <w:r>
        <w:t>lich fernmündlich zu unterrichten.</w:t>
      </w:r>
    </w:p>
    <w:p w:rsidR="00000000" w:rsidRDefault="00E11B9C">
      <w:pPr>
        <w:numPr>
          <w:ilvl w:val="0"/>
          <w:numId w:val="30"/>
        </w:numPr>
        <w:spacing w:line="360" w:lineRule="auto"/>
      </w:pPr>
      <w:r>
        <w:lastRenderedPageBreak/>
        <w:t>Das Messgerät ist pfleglich zu behandeln. Schäden ode</w:t>
      </w:r>
      <w:r>
        <w:t>r Verlust sind dem Amt a</w:t>
      </w:r>
      <w:r>
        <w:t>n</w:t>
      </w:r>
      <w:r>
        <w:t>zuzeigen.</w:t>
      </w:r>
    </w:p>
    <w:p w:rsidR="00000000" w:rsidRDefault="00E11B9C">
      <w:pPr>
        <w:numPr>
          <w:ilvl w:val="0"/>
          <w:numId w:val="30"/>
        </w:numPr>
        <w:spacing w:line="360" w:lineRule="auto"/>
      </w:pPr>
      <w:r>
        <w:t>Umbauten oder sonstige Veränderungen an der Messstelle oder in deren unmittelbarer U</w:t>
      </w:r>
      <w:r>
        <w:t>m</w:t>
      </w:r>
      <w:r>
        <w:t>gebung sind dem Amt sofort mitzuteilen.</w:t>
      </w:r>
    </w:p>
    <w:p w:rsidR="00000000" w:rsidRDefault="00E11B9C">
      <w:pPr>
        <w:spacing w:line="360" w:lineRule="auto"/>
      </w:pPr>
    </w:p>
    <w:p w:rsidR="00000000" w:rsidRDefault="00E11B9C">
      <w:pPr>
        <w:numPr>
          <w:ilvl w:val="0"/>
          <w:numId w:val="30"/>
        </w:numPr>
        <w:spacing w:line="360" w:lineRule="auto"/>
      </w:pPr>
      <w:r>
        <w:t>Auskünfte über die Messergebnisse dürfen nur Angehörigen des Amtes und des Bayer. La</w:t>
      </w:r>
      <w:r>
        <w:t>n</w:t>
      </w:r>
      <w:r>
        <w:t>desamtes f</w:t>
      </w:r>
      <w:r>
        <w:t>ür Wasserwirtschaft gegeben werden. Interessenten sind an diese Dienststellen zu verweisen.</w:t>
      </w:r>
    </w:p>
    <w:p w:rsidR="00000000" w:rsidRDefault="00E11B9C">
      <w:pPr>
        <w:numPr>
          <w:ilvl w:val="0"/>
          <w:numId w:val="30"/>
        </w:numPr>
        <w:spacing w:line="360" w:lineRule="auto"/>
      </w:pPr>
      <w:r>
        <w:t>Der/Die Beobachter ( - in) hat dem Amt Änderungen der Anschrift und Telefonnummer mi</w:t>
      </w:r>
      <w:r>
        <w:t>t</w:t>
      </w:r>
      <w:r>
        <w:t>zute</w:t>
      </w:r>
      <w:r>
        <w:t>i</w:t>
      </w:r>
      <w:r>
        <w:t>len.</w:t>
      </w:r>
    </w:p>
    <w:p w:rsidR="00000000" w:rsidRDefault="00E11B9C">
      <w:pPr>
        <w:spacing w:line="360" w:lineRule="auto"/>
        <w:jc w:val="center"/>
        <w:rPr>
          <w:u w:val="single"/>
        </w:rPr>
      </w:pPr>
    </w:p>
    <w:p w:rsidR="00000000" w:rsidRDefault="00E11B9C">
      <w:pPr>
        <w:spacing w:line="360" w:lineRule="auto"/>
        <w:jc w:val="center"/>
        <w:rPr>
          <w:u w:val="single"/>
        </w:rPr>
      </w:pPr>
    </w:p>
    <w:p w:rsidR="00000000" w:rsidRDefault="00E11B9C">
      <w:pPr>
        <w:spacing w:line="360" w:lineRule="auto"/>
        <w:jc w:val="center"/>
        <w:rPr>
          <w:u w:val="single"/>
        </w:rPr>
      </w:pPr>
      <w:r>
        <w:rPr>
          <w:u w:val="single"/>
        </w:rPr>
        <w:t>§ 3 Unfallversicherung, Vertragsverhältnis</w:t>
      </w:r>
    </w:p>
    <w:p w:rsidR="00000000" w:rsidRDefault="00E11B9C">
      <w:pPr>
        <w:spacing w:line="360" w:lineRule="auto"/>
        <w:rPr>
          <w:u w:val="single"/>
        </w:rPr>
      </w:pPr>
    </w:p>
    <w:p w:rsidR="00000000" w:rsidRDefault="00E11B9C">
      <w:pPr>
        <w:numPr>
          <w:ilvl w:val="0"/>
          <w:numId w:val="35"/>
        </w:numPr>
        <w:spacing w:line="360" w:lineRule="auto"/>
      </w:pPr>
      <w:r>
        <w:t xml:space="preserve">Der/Die Beobachter ( - </w:t>
      </w:r>
      <w:r>
        <w:t>in) und deren Vertreter sind während des Beobachtungsdienstes ei</w:t>
      </w:r>
      <w:r>
        <w:t>n</w:t>
      </w:r>
      <w:r>
        <w:t>schliesslich des Hin- und Rückweges zur Messstelle gem. § 2 Abs. 2 Satz 1 in Verbindung mit Abs. 1 Nr. 1 SGB VII (7. Sozialgesetzbuch) gegen Unfall g</w:t>
      </w:r>
      <w:r>
        <w:t>e</w:t>
      </w:r>
      <w:r>
        <w:t xml:space="preserve">setzlich versichert. </w:t>
      </w:r>
    </w:p>
    <w:p w:rsidR="00000000" w:rsidRDefault="00E11B9C">
      <w:pPr>
        <w:numPr>
          <w:ilvl w:val="12"/>
          <w:numId w:val="0"/>
        </w:numPr>
        <w:spacing w:line="360" w:lineRule="auto"/>
        <w:ind w:left="360"/>
        <w:rPr>
          <w:b/>
        </w:rPr>
      </w:pPr>
      <w:r>
        <w:rPr>
          <w:b/>
        </w:rPr>
        <w:t>Unfälle sind dem Am</w:t>
      </w:r>
      <w:r>
        <w:rPr>
          <w:b/>
        </w:rPr>
        <w:t>t unverzüglich, längstens binnen 3 Tagen, zu me</w:t>
      </w:r>
      <w:r>
        <w:rPr>
          <w:b/>
        </w:rPr>
        <w:t>l</w:t>
      </w:r>
      <w:r>
        <w:rPr>
          <w:b/>
        </w:rPr>
        <w:t>den.</w:t>
      </w:r>
    </w:p>
    <w:p w:rsidR="00000000" w:rsidRDefault="00E11B9C">
      <w:pPr>
        <w:numPr>
          <w:ilvl w:val="0"/>
          <w:numId w:val="35"/>
        </w:numPr>
        <w:spacing w:line="360" w:lineRule="auto"/>
      </w:pPr>
      <w:r>
        <w:t>Ein rechtliches Arbeitsverhältnis ist aus diesem Vertrag nicht abzuleiten.</w:t>
      </w:r>
    </w:p>
    <w:p w:rsidR="00000000" w:rsidRDefault="00E11B9C">
      <w:pPr>
        <w:spacing w:line="360" w:lineRule="auto"/>
      </w:pPr>
    </w:p>
    <w:p w:rsidR="00000000" w:rsidRDefault="00E11B9C">
      <w:pPr>
        <w:spacing w:line="360" w:lineRule="auto"/>
      </w:pPr>
    </w:p>
    <w:p w:rsidR="00000000" w:rsidRDefault="00E11B9C">
      <w:pPr>
        <w:spacing w:line="360" w:lineRule="auto"/>
        <w:jc w:val="center"/>
        <w:rPr>
          <w:u w:val="single"/>
        </w:rPr>
      </w:pPr>
    </w:p>
    <w:p w:rsidR="00000000" w:rsidRDefault="00E11B9C">
      <w:pPr>
        <w:spacing w:line="360" w:lineRule="auto"/>
        <w:jc w:val="center"/>
        <w:rPr>
          <w:u w:val="single"/>
        </w:rPr>
      </w:pPr>
      <w:r>
        <w:rPr>
          <w:u w:val="single"/>
        </w:rPr>
        <w:br w:type="page"/>
        <w:t>§ 4 Angaben zur Messstelle</w:t>
      </w:r>
    </w:p>
    <w:p w:rsidR="00000000" w:rsidRDefault="00E11B9C">
      <w:pPr>
        <w:spacing w:line="360" w:lineRule="auto"/>
        <w:jc w:val="center"/>
        <w:rPr>
          <w:u w:val="single"/>
        </w:rPr>
      </w:pPr>
    </w:p>
    <w:p w:rsidR="00000000" w:rsidRDefault="00E11B9C">
      <w:pPr>
        <w:pStyle w:val="Textkrper"/>
        <w:numPr>
          <w:ilvl w:val="0"/>
          <w:numId w:val="33"/>
        </w:numPr>
      </w:pPr>
      <w:r>
        <w:t xml:space="preserve">Die einfache Wegstrecke von der Wohnung zur Messstelle beträgt </w:t>
      </w:r>
      <w:r>
        <w:br/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559"/>
        <w:gridCol w:w="85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96" w:type="dxa"/>
          </w:tcPr>
          <w:p w:rsidR="00000000" w:rsidRDefault="00E11B9C">
            <w:pPr>
              <w:pStyle w:val="Textkrper"/>
            </w:pPr>
            <w:r>
              <w:t>rd.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00000" w:rsidRDefault="00E11B9C">
            <w:pPr>
              <w:pStyle w:val="Textkrper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850" w:type="dxa"/>
          </w:tcPr>
          <w:p w:rsidR="00000000" w:rsidRDefault="00E11B9C">
            <w:pPr>
              <w:pStyle w:val="Textkrper"/>
            </w:pPr>
            <w:r>
              <w:t>m / km</w:t>
            </w:r>
          </w:p>
        </w:tc>
      </w:tr>
    </w:tbl>
    <w:p w:rsidR="00000000" w:rsidRDefault="00E11B9C">
      <w:pPr>
        <w:spacing w:line="360" w:lineRule="auto"/>
      </w:pPr>
    </w:p>
    <w:p w:rsidR="00000000" w:rsidRDefault="00E11B9C">
      <w:pPr>
        <w:numPr>
          <w:ilvl w:val="0"/>
          <w:numId w:val="33"/>
        </w:numPr>
        <w:spacing w:line="360" w:lineRule="auto"/>
      </w:pPr>
      <w:r>
        <w:t>Für die B</w:t>
      </w:r>
      <w:r>
        <w:t xml:space="preserve">eobachtung ergeben sich folgende außergewöhnliche Erschwernisse: </w:t>
      </w:r>
      <w:r>
        <w:br/>
      </w: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72" w:type="dxa"/>
          </w:tcPr>
          <w:p w:rsidR="00000000" w:rsidRDefault="00E11B9C">
            <w:pPr>
              <w:spacing w:line="360" w:lineRule="auto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72" w:type="dxa"/>
            <w:tcBorders>
              <w:top w:val="single" w:sz="4" w:space="0" w:color="auto"/>
            </w:tcBorders>
          </w:tcPr>
          <w:p w:rsidR="00000000" w:rsidRDefault="00E11B9C">
            <w:pPr>
              <w:spacing w:line="360" w:lineRule="auto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E11B9C">
            <w:pPr>
              <w:spacing w:line="360" w:lineRule="auto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:rsidR="00000000" w:rsidRDefault="00E11B9C">
      <w:pPr>
        <w:spacing w:line="360" w:lineRule="auto"/>
        <w:ind w:firstLine="284"/>
        <w:jc w:val="center"/>
        <w:rPr>
          <w:u w:val="single"/>
        </w:rPr>
      </w:pPr>
    </w:p>
    <w:p w:rsidR="00000000" w:rsidRDefault="00E11B9C">
      <w:pPr>
        <w:spacing w:line="360" w:lineRule="auto"/>
        <w:ind w:firstLine="284"/>
        <w:jc w:val="center"/>
        <w:rPr>
          <w:u w:val="single"/>
        </w:rPr>
      </w:pPr>
    </w:p>
    <w:p w:rsidR="00000000" w:rsidRDefault="00E11B9C">
      <w:pPr>
        <w:spacing w:line="360" w:lineRule="auto"/>
        <w:ind w:firstLine="284"/>
        <w:jc w:val="center"/>
        <w:rPr>
          <w:u w:val="single"/>
        </w:rPr>
      </w:pPr>
      <w:r>
        <w:rPr>
          <w:u w:val="single"/>
        </w:rPr>
        <w:t xml:space="preserve">§ 5 Aufwandsentschädigung </w:t>
      </w:r>
      <w:r>
        <w:t>*</w:t>
      </w:r>
    </w:p>
    <w:p w:rsidR="00000000" w:rsidRDefault="00E11B9C">
      <w:pPr>
        <w:spacing w:line="360" w:lineRule="auto"/>
        <w:ind w:firstLine="284"/>
        <w:jc w:val="center"/>
        <w:rPr>
          <w:u w:val="single"/>
        </w:rPr>
      </w:pPr>
    </w:p>
    <w:p w:rsidR="00000000" w:rsidRDefault="00E11B9C">
      <w:pPr>
        <w:numPr>
          <w:ilvl w:val="0"/>
          <w:numId w:val="34"/>
        </w:numPr>
        <w:spacing w:line="360" w:lineRule="auto"/>
      </w:pPr>
      <w:r>
        <w:t>Der/Die Beobachter ( - in) erhält für die vertragsgemäß ausgeübten Tätigkeiten eine jährliche Aufwand</w:t>
      </w:r>
      <w:r>
        <w:t>s</w:t>
      </w:r>
      <w:r>
        <w:t xml:space="preserve">entschädigung von </w:t>
      </w:r>
      <w:r>
        <w:br/>
      </w:r>
    </w:p>
    <w:tbl>
      <w:tblPr>
        <w:tblW w:w="0" w:type="auto"/>
        <w:tblInd w:w="3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11B9C">
            <w:pPr>
              <w:spacing w:line="360" w:lineRule="auto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1B9C">
            <w:pPr>
              <w:spacing w:line="360" w:lineRule="auto"/>
            </w:pPr>
            <w:r>
              <w:t>EUR</w:t>
            </w:r>
          </w:p>
        </w:tc>
      </w:tr>
    </w:tbl>
    <w:p w:rsidR="00000000" w:rsidRDefault="00E11B9C"/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7088"/>
        <w:gridCol w:w="85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708" w:type="dxa"/>
          </w:tcPr>
          <w:p w:rsidR="00000000" w:rsidRDefault="00E11B9C">
            <w:pPr>
              <w:spacing w:line="360" w:lineRule="auto"/>
            </w:pPr>
            <w:r>
              <w:t>(i. W.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000000" w:rsidRDefault="00E11B9C">
            <w:pPr>
              <w:spacing w:line="360" w:lineRule="auto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850" w:type="dxa"/>
          </w:tcPr>
          <w:p w:rsidR="00000000" w:rsidRDefault="00E11B9C">
            <w:pPr>
              <w:spacing w:line="360" w:lineRule="auto"/>
            </w:pPr>
            <w:r>
              <w:t>Euro).</w:t>
            </w:r>
          </w:p>
        </w:tc>
      </w:tr>
    </w:tbl>
    <w:p w:rsidR="00000000" w:rsidRDefault="00E11B9C">
      <w:pPr>
        <w:spacing w:line="360" w:lineRule="auto"/>
        <w:ind w:left="360"/>
      </w:pPr>
    </w:p>
    <w:p w:rsidR="00000000" w:rsidRDefault="00E11B9C">
      <w:pPr>
        <w:spacing w:line="360" w:lineRule="auto"/>
        <w:ind w:left="360"/>
      </w:pPr>
      <w:r>
        <w:t xml:space="preserve">Dieser Betrag wird vom Amt zum 01.12. des jeweiligen Beobachtungsjahres auf das </w:t>
      </w:r>
    </w:p>
    <w:p w:rsidR="00000000" w:rsidRDefault="00E11B9C">
      <w:pPr>
        <w:spacing w:line="360" w:lineRule="auto"/>
        <w:ind w:left="360"/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567"/>
        <w:gridCol w:w="1735"/>
        <w:gridCol w:w="675"/>
        <w:gridCol w:w="567"/>
        <w:gridCol w:w="141"/>
        <w:gridCol w:w="4537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275" w:type="dxa"/>
            <w:gridSpan w:val="2"/>
          </w:tcPr>
          <w:p w:rsidR="00000000" w:rsidRDefault="00E11B9C">
            <w:pPr>
              <w:spacing w:line="360" w:lineRule="auto"/>
            </w:pPr>
            <w:r>
              <w:t>Konto Nr.</w:t>
            </w:r>
          </w:p>
        </w:tc>
        <w:tc>
          <w:tcPr>
            <w:tcW w:w="2410" w:type="dxa"/>
            <w:gridSpan w:val="2"/>
          </w:tcPr>
          <w:p w:rsidR="00000000" w:rsidRDefault="00E11B9C">
            <w:pPr>
              <w:spacing w:line="360" w:lineRule="auto"/>
              <w:ind w:left="71" w:hanging="71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567" w:type="dxa"/>
          </w:tcPr>
          <w:p w:rsidR="00000000" w:rsidRDefault="00E11B9C">
            <w:pPr>
              <w:spacing w:line="360" w:lineRule="auto"/>
            </w:pPr>
            <w:r>
              <w:t>bei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000000" w:rsidRDefault="00E11B9C">
            <w:pPr>
              <w:spacing w:line="360" w:lineRule="auto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4537" w:type="dxa"/>
          <w:cantSplit/>
          <w:trHeight w:val="260"/>
        </w:trPr>
        <w:tc>
          <w:tcPr>
            <w:tcW w:w="708" w:type="dxa"/>
          </w:tcPr>
          <w:p w:rsidR="00000000" w:rsidRDefault="00E11B9C">
            <w:pPr>
              <w:spacing w:line="360" w:lineRule="auto"/>
            </w:pPr>
            <w:r>
              <w:t>BLZ</w:t>
            </w:r>
          </w:p>
        </w:tc>
        <w:tc>
          <w:tcPr>
            <w:tcW w:w="2302" w:type="dxa"/>
            <w:gridSpan w:val="2"/>
            <w:tcBorders>
              <w:bottom w:val="single" w:sz="4" w:space="0" w:color="auto"/>
            </w:tcBorders>
          </w:tcPr>
          <w:p w:rsidR="00000000" w:rsidRDefault="00E11B9C">
            <w:pPr>
              <w:spacing w:line="360" w:lineRule="auto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383" w:type="dxa"/>
            <w:gridSpan w:val="3"/>
          </w:tcPr>
          <w:p w:rsidR="00000000" w:rsidRDefault="00E11B9C">
            <w:pPr>
              <w:spacing w:line="360" w:lineRule="auto"/>
            </w:pPr>
            <w:r>
              <w:t>überwiesen.</w:t>
            </w:r>
          </w:p>
        </w:tc>
      </w:tr>
    </w:tbl>
    <w:p w:rsidR="00000000" w:rsidRDefault="00E11B9C">
      <w:pPr>
        <w:spacing w:line="360" w:lineRule="auto"/>
        <w:ind w:left="360"/>
      </w:pPr>
    </w:p>
    <w:p w:rsidR="00000000" w:rsidRDefault="00E11B9C">
      <w:pPr>
        <w:numPr>
          <w:ilvl w:val="0"/>
          <w:numId w:val="31"/>
        </w:numPr>
        <w:spacing w:line="360" w:lineRule="auto"/>
      </w:pPr>
      <w:r>
        <w:t>Der/Die Beobachter ( - in) trägt die für Vertretungen entstehenden Kosten selbst. Schrei</w:t>
      </w:r>
      <w:r>
        <w:t>b</w:t>
      </w:r>
      <w:r>
        <w:t>material und Portoausga</w:t>
      </w:r>
      <w:r>
        <w:t>ben werden durch das Amt zur Verfügung gestellt, bzw. gegen Nachweis vergütet.</w:t>
      </w:r>
    </w:p>
    <w:p w:rsidR="00000000" w:rsidRDefault="00E11B9C">
      <w:pPr>
        <w:spacing w:line="360" w:lineRule="auto"/>
      </w:pPr>
    </w:p>
    <w:p w:rsidR="00000000" w:rsidRDefault="00E11B9C">
      <w:pPr>
        <w:spacing w:line="360" w:lineRule="auto"/>
        <w:jc w:val="center"/>
        <w:rPr>
          <w:u w:val="single"/>
        </w:rPr>
      </w:pPr>
      <w:r>
        <w:rPr>
          <w:u w:val="single"/>
        </w:rPr>
        <w:t>§ 6 Vertragsdauer</w:t>
      </w:r>
    </w:p>
    <w:p w:rsidR="00000000" w:rsidRDefault="00E11B9C">
      <w:pPr>
        <w:spacing w:line="360" w:lineRule="auto"/>
        <w:jc w:val="center"/>
        <w:rPr>
          <w:u w:val="single"/>
        </w:rPr>
      </w:pPr>
    </w:p>
    <w:p w:rsidR="00000000" w:rsidRDefault="00E11B9C">
      <w:pPr>
        <w:spacing w:line="360" w:lineRule="auto"/>
      </w:pPr>
      <w:r>
        <w:t xml:space="preserve">Der Vertrag tritt am </w:t>
      </w:r>
    </w:p>
    <w:p w:rsidR="00000000" w:rsidRDefault="00E11B9C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11B9C">
            <w:pPr>
              <w:spacing w:line="360" w:lineRule="auto"/>
            </w:pPr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:rsidR="00000000" w:rsidRDefault="00E11B9C">
      <w:pPr>
        <w:spacing w:line="360" w:lineRule="auto"/>
      </w:pPr>
    </w:p>
    <w:p w:rsidR="00000000" w:rsidRDefault="00E11B9C">
      <w:pPr>
        <w:spacing w:line="360" w:lineRule="auto"/>
      </w:pPr>
      <w:r>
        <w:t>in Kraft und kann mit einer Kündigungsfrist von 6 Wochen zum Schluss eines Kalendervierte</w:t>
      </w:r>
      <w:r>
        <w:t>l</w:t>
      </w:r>
      <w:r>
        <w:t>jahres gekündigt werden.</w:t>
      </w:r>
    </w:p>
    <w:p w:rsidR="00000000" w:rsidRDefault="00E11B9C">
      <w:pPr>
        <w:spacing w:line="360" w:lineRule="auto"/>
      </w:pPr>
    </w:p>
    <w:p w:rsidR="00000000" w:rsidRDefault="00E11B9C">
      <w:pPr>
        <w:spacing w:line="360" w:lineRule="auto"/>
      </w:pPr>
      <w:r>
        <w:t>Der Freista</w:t>
      </w:r>
      <w:r>
        <w:t>at Bayern kann den Vertrag fristlos kündigen, wenn der/die Beobachter ( - in) se</w:t>
      </w:r>
      <w:r>
        <w:t>i</w:t>
      </w:r>
      <w:r>
        <w:t>nen/ihren vertraglichen Verpflichtungen nicht nachkommt. Der Vertrag erlischt ohne Kündigung bei Auflassung der Messstelle.</w:t>
      </w:r>
    </w:p>
    <w:p w:rsidR="00000000" w:rsidRDefault="00E11B9C">
      <w:pPr>
        <w:spacing w:line="360" w:lineRule="auto"/>
      </w:pPr>
    </w:p>
    <w:p w:rsidR="00000000" w:rsidRDefault="00E11B9C">
      <w:pPr>
        <w:spacing w:line="360" w:lineRule="auto"/>
      </w:pPr>
      <w:r>
        <w:t>*Richtsätze für Aufwandsentschädigungen siehe Merk</w:t>
      </w:r>
      <w:r>
        <w:t>blatt Nr. 2.0/2, Slg LfW</w:t>
      </w:r>
    </w:p>
    <w:p w:rsidR="00000000" w:rsidRDefault="00E11B9C">
      <w:pPr>
        <w:spacing w:line="360" w:lineRule="auto"/>
      </w:pPr>
    </w:p>
    <w:p w:rsidR="00000000" w:rsidRDefault="00E11B9C">
      <w:pPr>
        <w:spacing w:line="360" w:lineRule="auto"/>
        <w:jc w:val="center"/>
        <w:rPr>
          <w:u w:val="single"/>
        </w:rPr>
      </w:pPr>
    </w:p>
    <w:p w:rsidR="00000000" w:rsidRDefault="00E11B9C">
      <w:pPr>
        <w:spacing w:line="360" w:lineRule="auto"/>
        <w:jc w:val="center"/>
        <w:rPr>
          <w:u w:val="single"/>
        </w:rPr>
      </w:pPr>
      <w:r>
        <w:rPr>
          <w:u w:val="single"/>
        </w:rPr>
        <w:t>§ 7 Vertragsänderungen</w:t>
      </w:r>
    </w:p>
    <w:p w:rsidR="00000000" w:rsidRDefault="00E11B9C">
      <w:pPr>
        <w:spacing w:line="360" w:lineRule="auto"/>
      </w:pPr>
    </w:p>
    <w:p w:rsidR="00000000" w:rsidRDefault="00E11B9C">
      <w:pPr>
        <w:spacing w:line="360" w:lineRule="auto"/>
      </w:pPr>
      <w:r>
        <w:t>Jede Vertragsänderung bedarf der Schriftform. Mündliche Nebenabreden sind ungü</w:t>
      </w:r>
      <w:r>
        <w:t>l</w:t>
      </w:r>
      <w:r>
        <w:t>tig.</w:t>
      </w:r>
    </w:p>
    <w:p w:rsidR="00000000" w:rsidRDefault="00E11B9C">
      <w:pPr>
        <w:spacing w:line="360" w:lineRule="auto"/>
        <w:jc w:val="center"/>
        <w:rPr>
          <w:u w:val="single"/>
        </w:rPr>
      </w:pPr>
      <w:r>
        <w:rPr>
          <w:u w:val="single"/>
        </w:rPr>
        <w:t>§ 8 Sonstige Vereinbarungen</w:t>
      </w:r>
    </w:p>
    <w:p w:rsidR="00000000" w:rsidRDefault="00E11B9C">
      <w:pPr>
        <w:spacing w:line="360" w:lineRule="auto"/>
      </w:pPr>
    </w:p>
    <w:p w:rsidR="00000000" w:rsidRDefault="00E11B9C">
      <w:pPr>
        <w:spacing w:line="360" w:lineRule="auto"/>
      </w:pPr>
      <w:r>
        <w:t>Je eine Ausfertigung dieses Vertrages erhalten das Amt und der/die Beobachter ( - in).</w:t>
      </w:r>
    </w:p>
    <w:p w:rsidR="00000000" w:rsidRDefault="00E11B9C">
      <w:pPr>
        <w:spacing w:line="360" w:lineRule="auto"/>
      </w:pPr>
      <w:r>
        <w:t>Für d</w:t>
      </w:r>
      <w:r>
        <w:t>en Freistaat Bayern:</w:t>
      </w:r>
      <w:r>
        <w:tab/>
      </w:r>
      <w:r>
        <w:tab/>
      </w:r>
      <w:r>
        <w:tab/>
        <w:t>Beobachter ( - in):</w:t>
      </w:r>
    </w:p>
    <w:p w:rsidR="00000000" w:rsidRDefault="00E11B9C">
      <w:pPr>
        <w:spacing w:line="360" w:lineRule="auto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622"/>
        <w:gridCol w:w="1773"/>
        <w:gridCol w:w="255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771" w:type="dxa"/>
            <w:tcBorders>
              <w:bottom w:val="single" w:sz="4" w:space="0" w:color="auto"/>
            </w:tcBorders>
          </w:tcPr>
          <w:p w:rsidR="00000000" w:rsidRDefault="00E11B9C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000000" w:rsidRDefault="00E11B9C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:rsidR="00000000" w:rsidRDefault="00E11B9C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00000" w:rsidRDefault="00E11B9C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771" w:type="dxa"/>
          </w:tcPr>
          <w:p w:rsidR="00000000" w:rsidRDefault="00E11B9C">
            <w:r>
              <w:t>(Ort)</w:t>
            </w:r>
          </w:p>
        </w:tc>
        <w:tc>
          <w:tcPr>
            <w:tcW w:w="2622" w:type="dxa"/>
          </w:tcPr>
          <w:p w:rsidR="00000000" w:rsidRDefault="00E11B9C">
            <w:r>
              <w:t>(Datum)</w:t>
            </w:r>
          </w:p>
        </w:tc>
        <w:tc>
          <w:tcPr>
            <w:tcW w:w="1773" w:type="dxa"/>
          </w:tcPr>
          <w:p w:rsidR="00000000" w:rsidRDefault="00E11B9C">
            <w:r>
              <w:t>(Ort)</w:t>
            </w:r>
          </w:p>
        </w:tc>
        <w:tc>
          <w:tcPr>
            <w:tcW w:w="2551" w:type="dxa"/>
          </w:tcPr>
          <w:p w:rsidR="00000000" w:rsidRDefault="00E11B9C">
            <w:r>
              <w:t>(Datum)</w:t>
            </w:r>
          </w:p>
        </w:tc>
      </w:tr>
    </w:tbl>
    <w:p w:rsidR="00000000" w:rsidRDefault="00E11B9C"/>
    <w:p w:rsidR="00000000" w:rsidRDefault="00E11B9C"/>
    <w:p w:rsidR="00000000" w:rsidRDefault="00E11B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82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3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11B9C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E11B9C">
            <w:r>
              <w:fldChar w:fldCharType="begin"/>
            </w:r>
            <w:r>
              <w:instrText xml:space="preserve">  </w:instrText>
            </w:r>
            <w:r>
              <w:fldChar w:fldCharType="end"/>
            </w:r>
          </w:p>
        </w:tc>
      </w:tr>
    </w:tbl>
    <w:p w:rsidR="00000000" w:rsidRDefault="00E11B9C"/>
    <w:p w:rsidR="00000000" w:rsidRDefault="00E11B9C">
      <w:r>
        <w:t>Ausfertigung für Amt/Beobachter(-in)</w:t>
      </w:r>
    </w:p>
    <w:p w:rsidR="00000000" w:rsidRDefault="00E11B9C"/>
    <w:p w:rsidR="00000000" w:rsidRDefault="00E11B9C"/>
    <w:p w:rsidR="00000000" w:rsidRDefault="00E11B9C"/>
    <w:sectPr w:rsidR="00000000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680" w:right="1134" w:bottom="1134" w:left="1418" w:header="454" w:footer="10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11B9C">
      <w:pPr>
        <w:spacing w:before="0" w:after="0"/>
      </w:pPr>
      <w:r>
        <w:separator/>
      </w:r>
    </w:p>
  </w:endnote>
  <w:endnote w:type="continuationSeparator" w:id="0">
    <w:p w:rsidR="00000000" w:rsidRDefault="00E11B9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ntax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11B9C">
    <w:pPr>
      <w:pStyle w:val="Fuzeile"/>
    </w:pPr>
    <w:r>
      <w:rPr>
        <w:noProof/>
        <w:sz w:val="20"/>
      </w:rPr>
      <w:pict>
        <v:rect id="_x0000_s2052" style="position:absolute;margin-left:426.1pt;margin-top:730.8pt;width:79.4pt;height:78.3pt;z-index:251659264;mso-position-horizontal:absolute;mso-position-horizontal-relative:margin;mso-position-vertical:absolute;mso-position-vertical-relative:page" o:allowincell="f" filled="f" stroked="f">
          <v:textbox style="mso-next-textbox:#_x0000_s2052" inset="0,0,0,0">
            <w:txbxContent>
              <w:p w:rsidR="00000000" w:rsidRDefault="00E11B9C">
                <w:pPr>
                  <w:jc w:val="center"/>
                  <w:rPr>
                    <w:sz w:val="2"/>
                  </w:rPr>
                </w:pPr>
              </w:p>
              <w:p w:rsidR="00000000" w:rsidRDefault="00E11B9C">
                <w:pPr>
                  <w:jc w:val="center"/>
                </w:pPr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78.9pt;height:55.1pt" fillcolor="window">
                      <v:imagedata r:id="rId1" o:title="W_20_SW"/>
                    </v:shape>
                  </w:pict>
                </w:r>
              </w:p>
            </w:txbxContent>
          </v:textbox>
          <w10:wrap anchorx="margin" anchory="page"/>
        </v:rect>
      </w:pict>
    </w:r>
  </w:p>
  <w:p w:rsidR="00000000" w:rsidRDefault="00E11B9C">
    <w:pPr>
      <w:pStyle w:val="Fuzeile"/>
    </w:pPr>
  </w:p>
  <w:p w:rsidR="00000000" w:rsidRDefault="00E11B9C">
    <w:pPr>
      <w:pStyle w:val="Fuzeile"/>
    </w:pPr>
    <w:r>
      <w:t xml:space="preserve">Slg LfW – </w:t>
    </w:r>
    <w:r>
      <w:fldChar w:fldCharType="begin"/>
    </w:r>
    <w:r>
      <w:instrText xml:space="preserve"> </w:instrText>
    </w:r>
    <w:r>
      <w:instrText>REF</w:instrText>
    </w:r>
    <w:r>
      <w:instrText xml:space="preserve"> Blatt  \* </w:instrText>
    </w:r>
    <w:r>
      <w:instrText>MERGEFORMAT</w:instrText>
    </w:r>
    <w:r>
      <w:instrText xml:space="preserve"> </w:instrText>
    </w:r>
    <w:r>
      <w:fldChar w:fldCharType="separate"/>
    </w:r>
    <w:r>
      <w:rPr>
        <w:b/>
      </w:rPr>
      <w:t>Fehler! Verweisquelle konnte nicht gefunden werden</w:t>
    </w:r>
    <w:r>
      <w:rPr>
        <w:b/>
      </w:rPr>
      <w:t>.</w:t>
    </w:r>
    <w:r>
      <w:fldChar w:fldCharType="end"/>
    </w:r>
    <w:r>
      <w:t xml:space="preserve">, Stand: </w:t>
    </w:r>
    <w:r>
      <w:fldChar w:fldCharType="begin"/>
    </w:r>
    <w:r>
      <w:instrText xml:space="preserve"> </w:instrText>
    </w:r>
    <w:r>
      <w:instrText>REF</w:instrText>
    </w:r>
    <w:r>
      <w:instrText xml:space="preserve"> Stand  \* </w:instrText>
    </w:r>
    <w:r>
      <w:instrText>MERGEFORMAT</w:instrText>
    </w:r>
    <w:r>
      <w:instrText xml:space="preserve"> </w:instrText>
    </w:r>
    <w:r>
      <w:fldChar w:fldCharType="separate"/>
    </w:r>
    <w:r>
      <w:rPr>
        <w:b/>
      </w:rPr>
      <w:t>Fehler! Verweisquelle konnte nicht gefunden werden.</w:t>
    </w:r>
    <w:r>
      <w:fldChar w:fldCharType="end"/>
    </w:r>
    <w:r>
      <w:t xml:space="preserve">, Seite </w:t>
    </w:r>
    <w:r>
      <w:rPr>
        <w:rStyle w:val="Seitenzahl"/>
      </w:rPr>
      <w:fldChar w:fldCharType="begin"/>
    </w:r>
    <w:r>
      <w:rPr>
        <w:rStyle w:val="Seitenzahl"/>
      </w:rPr>
      <w:instrText xml:space="preserve"> </w:instrText>
    </w:r>
    <w:r>
      <w:rPr>
        <w:rStyle w:val="Seitenzahl"/>
      </w:rPr>
      <w:instrText>PAGE</w:instrText>
    </w:r>
    <w:r>
      <w:rPr>
        <w:rStyle w:val="Seitenzahl"/>
      </w:rPr>
      <w:instrText xml:space="preserve">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</w:instrText>
    </w:r>
    <w:r>
      <w:rPr>
        <w:rStyle w:val="Seitenzahl"/>
      </w:rPr>
      <w:instrText>NUMPAGES</w:instrText>
    </w:r>
    <w:r>
      <w:rPr>
        <w:rStyle w:val="Seitenzahl"/>
      </w:rPr>
      <w:instrText xml:space="preserve">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11B9C">
    <w:pPr>
      <w:pStyle w:val="Fuzeile"/>
      <w:jc w:val="right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</w:instrText>
    </w:r>
    <w:r>
      <w:rPr>
        <w:rStyle w:val="Seitenzahl"/>
      </w:rPr>
      <w:instrText>PAGE</w:instrText>
    </w:r>
    <w:r>
      <w:rPr>
        <w:rStyle w:val="Seitenzahl"/>
      </w:rPr>
      <w:instrText xml:space="preserve">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11B9C">
    <w:pPr>
      <w:pStyle w:val="Fuzeile"/>
    </w:pPr>
    <w:r>
      <w:rPr>
        <w:noProof/>
        <w:sz w:val="20"/>
      </w:rPr>
      <w:pict>
        <v:rect id="_x0000_s2051" style="position:absolute;margin-left:404.25pt;margin-top:668.35pt;width:167.25pt;height:140.75pt;z-index:251658240;mso-position-horizontal:absolute;mso-position-horizontal-relative:page;mso-position-vertical:absolute;mso-position-vertical-relative:page" o:allowincell="f" filled="f" stroked="f">
          <v:textbox style="mso-next-textbox:#_x0000_s2051" inset="0,0,0,0">
            <w:txbxContent>
              <w:p w:rsidR="00000000" w:rsidRDefault="00E11B9C">
                <w:pPr>
                  <w:jc w:val="center"/>
                  <w:rPr>
                    <w:sz w:val="2"/>
                  </w:rPr>
                </w:pPr>
              </w:p>
              <w:bookmarkStart w:id="6" w:name="Z_TxtWasserE"/>
              <w:bookmarkEnd w:id="6"/>
              <w:bookmarkStart w:id="7" w:name="_MON_1012289795"/>
              <w:bookmarkEnd w:id="7"/>
              <w:p w:rsidR="00000000" w:rsidRDefault="00E11B9C">
                <w:pPr>
                  <w:jc w:val="center"/>
                </w:pPr>
                <w:r>
                  <w:object w:dxaOrig="3337" w:dyaOrig="2325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166.55pt;height:116.45pt" fillcolor="window">
                      <v:imagedata r:id="rId1" o:title=""/>
                    </v:shape>
                    <o:OLEObject Type="Embed" ProgID="Word.Picture.8" ShapeID="_x0000_i1026" DrawAspect="Content" ObjectID="_1656324538" r:id="rId2"/>
                  </w:object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11B9C">
      <w:pPr>
        <w:spacing w:before="0" w:after="0"/>
      </w:pPr>
      <w:r>
        <w:separator/>
      </w:r>
    </w:p>
  </w:footnote>
  <w:footnote w:type="continuationSeparator" w:id="0">
    <w:p w:rsidR="00000000" w:rsidRDefault="00E11B9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373"/>
      <w:gridCol w:w="1701"/>
      <w:gridCol w:w="2155"/>
    </w:tblGrid>
    <w:tr w:rsidR="00000000">
      <w:tblPrEx>
        <w:tblCellMar>
          <w:top w:w="0" w:type="dxa"/>
          <w:bottom w:w="0" w:type="dxa"/>
        </w:tblCellMar>
      </w:tblPrEx>
      <w:trPr>
        <w:trHeight w:hRule="exact" w:val="227"/>
      </w:trPr>
      <w:tc>
        <w:tcPr>
          <w:tcW w:w="10229" w:type="dxa"/>
          <w:gridSpan w:val="3"/>
        </w:tcPr>
        <w:p w:rsidR="00000000" w:rsidRDefault="00E11B9C">
          <w:pPr>
            <w:pStyle w:val="Kopfzeile"/>
          </w:pPr>
        </w:p>
      </w:tc>
    </w:tr>
    <w:tr w:rsidR="00000000">
      <w:tblPrEx>
        <w:tblCellMar>
          <w:top w:w="0" w:type="dxa"/>
          <w:bottom w:w="0" w:type="dxa"/>
        </w:tblCellMar>
      </w:tblPrEx>
      <w:trPr>
        <w:trHeight w:hRule="exact" w:val="1134"/>
      </w:trPr>
      <w:tc>
        <w:tcPr>
          <w:tcW w:w="6373" w:type="dxa"/>
        </w:tcPr>
        <w:p w:rsidR="00000000" w:rsidRDefault="00E11B9C">
          <w:pPr>
            <w:pStyle w:val="Kopfzeile"/>
            <w:tabs>
              <w:tab w:val="clear" w:pos="4536"/>
              <w:tab w:val="clear" w:pos="9072"/>
              <w:tab w:val="center" w:pos="5114"/>
            </w:tabs>
          </w:pPr>
        </w:p>
      </w:tc>
      <w:tc>
        <w:tcPr>
          <w:tcW w:w="1701" w:type="dxa"/>
        </w:tcPr>
        <w:p w:rsidR="00000000" w:rsidRDefault="00E11B9C">
          <w:pPr>
            <w:pStyle w:val="Kopfzeile"/>
            <w:tabs>
              <w:tab w:val="clear" w:pos="4536"/>
              <w:tab w:val="clear" w:pos="9072"/>
            </w:tabs>
            <w:ind w:right="-57"/>
            <w:jc w:val="right"/>
          </w:pPr>
        </w:p>
      </w:tc>
      <w:tc>
        <w:tcPr>
          <w:tcW w:w="2155" w:type="dxa"/>
        </w:tcPr>
        <w:p w:rsidR="00000000" w:rsidRDefault="00E11B9C">
          <w:pPr>
            <w:pStyle w:val="Kopfzeile"/>
            <w:spacing w:line="180" w:lineRule="exact"/>
            <w:rPr>
              <w:rFonts w:ascii="Syntax" w:hAnsi="Syntax"/>
              <w:sz w:val="16"/>
            </w:rPr>
          </w:pPr>
        </w:p>
        <w:p w:rsidR="00000000" w:rsidRDefault="00E11B9C">
          <w:pPr>
            <w:pStyle w:val="Kopfzeile"/>
            <w:spacing w:line="180" w:lineRule="exact"/>
            <w:rPr>
              <w:rFonts w:ascii="Syntax" w:hAnsi="Syntax"/>
              <w:sz w:val="16"/>
            </w:rPr>
          </w:pPr>
        </w:p>
        <w:p w:rsidR="00000000" w:rsidRDefault="00E11B9C">
          <w:pPr>
            <w:pStyle w:val="Kopfzeile"/>
            <w:spacing w:line="180" w:lineRule="exact"/>
            <w:rPr>
              <w:rFonts w:ascii="Syntax" w:hAnsi="Syntax"/>
              <w:sz w:val="16"/>
            </w:rPr>
          </w:pPr>
        </w:p>
        <w:p w:rsidR="00000000" w:rsidRDefault="00E11B9C">
          <w:pPr>
            <w:pStyle w:val="Kopfzeile"/>
            <w:spacing w:line="180" w:lineRule="exact"/>
            <w:rPr>
              <w:rFonts w:ascii="Syntax" w:hAnsi="Syntax"/>
              <w:sz w:val="16"/>
            </w:rPr>
          </w:pPr>
        </w:p>
      </w:tc>
    </w:tr>
  </w:tbl>
  <w:p w:rsidR="00000000" w:rsidRDefault="00E11B9C">
    <w:pPr>
      <w:pStyle w:val="Kopfzeile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E11B9C">
    <w:pPr>
      <w:pStyle w:val="Kopfzeile"/>
      <w:spacing w:line="227" w:lineRule="exact"/>
    </w:pPr>
    <w:r>
      <w:rPr>
        <w:noProof/>
        <w:sz w:val="20"/>
      </w:rPr>
      <w:pict>
        <v:line id="_x0000_s2049" style="position:absolute;z-index:251656192;mso-position-horizontal:absolute;mso-position-horizontal-relative:page;mso-position-vertical:absolute;mso-position-vertical-relative:page" from="21.25pt,297.7pt" to="35.45pt,297.75pt" o:allowincell="f" strokeweight=".5pt">
          <v:stroke startarrowwidth="narrow" startarrowlength="short" endarrowwidth="narrow" endarrowlength="short"/>
          <w10:wrap anchorx="page" anchory="page"/>
          <w10:anchorlock/>
        </v:line>
      </w:pict>
    </w:r>
    <w:r>
      <w:rPr>
        <w:noProof/>
        <w:sz w:val="20"/>
      </w:rPr>
      <w:pict>
        <v:line id="_x0000_s2050" style="position:absolute;z-index:251657216;mso-position-horizontal:absolute;mso-position-horizontal-relative:page;mso-position-vertical:absolute;mso-position-vertical-relative:page" from="21.25pt,419.6pt" to="35.45pt,419.65pt" o:allowincell="f" strokeweight=".5pt">
          <v:stroke startarrowwidth="narrow" startarrowlength="short" endarrowwidth="narrow" endarrowlength="short"/>
          <w10:wrap anchorx="page" anchory="page"/>
          <w10:anchorlock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F3EE3C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A4D7F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B4B92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2E8F7A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A4FDA0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CE30B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CE290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80201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1A4017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CA5A9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54404"/>
    <w:multiLevelType w:val="singleLevel"/>
    <w:tmpl w:val="C690182A"/>
    <w:lvl w:ilvl="0">
      <w:start w:val="1"/>
      <w:numFmt w:val="bullet"/>
      <w:pStyle w:val="Spiegelstrich1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1" w15:restartNumberingAfterBreak="0">
    <w:nsid w:val="087478C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ACA08C7"/>
    <w:multiLevelType w:val="singleLevel"/>
    <w:tmpl w:val="8206B5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B224E9D"/>
    <w:multiLevelType w:val="multilevel"/>
    <w:tmpl w:val="5190605C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116C0275"/>
    <w:multiLevelType w:val="singleLevel"/>
    <w:tmpl w:val="E6088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5545952"/>
    <w:multiLevelType w:val="singleLevel"/>
    <w:tmpl w:val="CB10CF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18454F17"/>
    <w:multiLevelType w:val="singleLevel"/>
    <w:tmpl w:val="B498CFE6"/>
    <w:lvl w:ilvl="0">
      <w:start w:val="1"/>
      <w:numFmt w:val="bullet"/>
      <w:pStyle w:val="Spiegelstrich2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1BA53E14"/>
    <w:multiLevelType w:val="multilevel"/>
    <w:tmpl w:val="62CA57EE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EC224F0"/>
    <w:multiLevelType w:val="singleLevel"/>
    <w:tmpl w:val="529A59DA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53640B6"/>
    <w:multiLevelType w:val="singleLevel"/>
    <w:tmpl w:val="0C3EE492"/>
    <w:lvl w:ilvl="0">
      <w:start w:val="1"/>
      <w:numFmt w:val="bullet"/>
      <w:lvlText w:val="a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20" w15:restartNumberingAfterBreak="0">
    <w:nsid w:val="254453A8"/>
    <w:multiLevelType w:val="multilevel"/>
    <w:tmpl w:val="810E60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6C75941"/>
    <w:multiLevelType w:val="singleLevel"/>
    <w:tmpl w:val="94A4CBC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2" w15:restartNumberingAfterBreak="0">
    <w:nsid w:val="2DB36197"/>
    <w:multiLevelType w:val="multilevel"/>
    <w:tmpl w:val="EB6A05E8"/>
    <w:lvl w:ilvl="0">
      <w:start w:val="1"/>
      <w:numFmt w:val="decimal"/>
      <w:pStyle w:val="berschrift1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1690AF8"/>
    <w:multiLevelType w:val="singleLevel"/>
    <w:tmpl w:val="3C40C56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4" w15:restartNumberingAfterBreak="0">
    <w:nsid w:val="432B158A"/>
    <w:multiLevelType w:val="singleLevel"/>
    <w:tmpl w:val="C2EEE1A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4152F19"/>
    <w:multiLevelType w:val="singleLevel"/>
    <w:tmpl w:val="69FA27BA"/>
    <w:lvl w:ilvl="0">
      <w:start w:val="1"/>
      <w:numFmt w:val="bullet"/>
      <w:lvlText w:val="a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26" w15:restartNumberingAfterBreak="0">
    <w:nsid w:val="48A939D0"/>
    <w:multiLevelType w:val="singleLevel"/>
    <w:tmpl w:val="5E844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9614E1F"/>
    <w:multiLevelType w:val="singleLevel"/>
    <w:tmpl w:val="A0E6082A"/>
    <w:lvl w:ilvl="0">
      <w:start w:val="1"/>
      <w:numFmt w:val="bullet"/>
      <w:pStyle w:val="Spiegelstrich1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8" w15:restartNumberingAfterBreak="0">
    <w:nsid w:val="5C9764B9"/>
    <w:multiLevelType w:val="singleLevel"/>
    <w:tmpl w:val="94A4CBC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 w15:restartNumberingAfterBreak="0">
    <w:nsid w:val="61F36A6E"/>
    <w:multiLevelType w:val="singleLevel"/>
    <w:tmpl w:val="CB10CF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64D33B60"/>
    <w:multiLevelType w:val="singleLevel"/>
    <w:tmpl w:val="5E8443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A6F73A1"/>
    <w:multiLevelType w:val="singleLevel"/>
    <w:tmpl w:val="9F0072E2"/>
    <w:lvl w:ilvl="0">
      <w:start w:val="1"/>
      <w:numFmt w:val="bullet"/>
      <w:pStyle w:val="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D080FD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3" w15:restartNumberingAfterBreak="0">
    <w:nsid w:val="6DFD5EF6"/>
    <w:multiLevelType w:val="singleLevel"/>
    <w:tmpl w:val="CB10CF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7DC425BA"/>
    <w:multiLevelType w:val="singleLevel"/>
    <w:tmpl w:val="CB10CFF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3"/>
  </w:num>
  <w:num w:numId="2">
    <w:abstractNumId w:val="17"/>
  </w:num>
  <w:num w:numId="3">
    <w:abstractNumId w:val="28"/>
  </w:num>
  <w:num w:numId="4">
    <w:abstractNumId w:val="21"/>
  </w:num>
  <w:num w:numId="5">
    <w:abstractNumId w:val="32"/>
  </w:num>
  <w:num w:numId="6">
    <w:abstractNumId w:val="25"/>
  </w:num>
  <w:num w:numId="7">
    <w:abstractNumId w:val="19"/>
  </w:num>
  <w:num w:numId="8">
    <w:abstractNumId w:val="20"/>
  </w:num>
  <w:num w:numId="9">
    <w:abstractNumId w:val="2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2"/>
  </w:num>
  <w:num w:numId="21">
    <w:abstractNumId w:val="31"/>
  </w:num>
  <w:num w:numId="22">
    <w:abstractNumId w:val="23"/>
  </w:num>
  <w:num w:numId="23">
    <w:abstractNumId w:val="10"/>
  </w:num>
  <w:num w:numId="24">
    <w:abstractNumId w:val="16"/>
  </w:num>
  <w:num w:numId="25">
    <w:abstractNumId w:val="27"/>
  </w:num>
  <w:num w:numId="26">
    <w:abstractNumId w:val="15"/>
  </w:num>
  <w:num w:numId="27">
    <w:abstractNumId w:val="29"/>
  </w:num>
  <w:num w:numId="28">
    <w:abstractNumId w:val="33"/>
  </w:num>
  <w:num w:numId="29">
    <w:abstractNumId w:val="34"/>
  </w:num>
  <w:num w:numId="30">
    <w:abstractNumId w:val="11"/>
  </w:num>
  <w:num w:numId="31">
    <w:abstractNumId w:val="18"/>
  </w:num>
  <w:num w:numId="32">
    <w:abstractNumId w:val="24"/>
  </w:num>
  <w:num w:numId="33">
    <w:abstractNumId w:val="14"/>
  </w:num>
  <w:num w:numId="34">
    <w:abstractNumId w:val="3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attachedTemplate r:id="rId1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kVarVorlage" w:val="PRESSE"/>
    <w:docVar w:name="sDokVerantwortlicher1" w:val="Frau Weise"/>
  </w:docVars>
  <w:rsids>
    <w:rsidRoot w:val="00E11B9C"/>
    <w:rsid w:val="00E1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5E4625A-3F35-4222-86B3-218EEE47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80" w:after="80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9"/>
      </w:numPr>
      <w:spacing w:before="280" w:after="60"/>
      <w:outlineLvl w:val="0"/>
    </w:pPr>
    <w:rPr>
      <w:kern w:val="28"/>
      <w:sz w:val="3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9"/>
      </w:numPr>
      <w:spacing w:before="200" w:after="100"/>
      <w:outlineLvl w:val="1"/>
    </w:pPr>
    <w:rPr>
      <w:sz w:val="26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sz w:val="22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2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709"/>
        <w:tab w:val="right" w:pos="9356"/>
      </w:tabs>
      <w:spacing w:before="120" w:after="60"/>
      <w:ind w:left="709" w:hanging="709"/>
    </w:pPr>
    <w:rPr>
      <w:noProof/>
    </w:rPr>
  </w:style>
  <w:style w:type="paragraph" w:styleId="Verzeichnis2">
    <w:name w:val="toc 2"/>
    <w:basedOn w:val="Standard"/>
    <w:next w:val="Standard"/>
    <w:semiHidden/>
    <w:pPr>
      <w:tabs>
        <w:tab w:val="left" w:pos="709"/>
        <w:tab w:val="right" w:pos="9356"/>
      </w:tabs>
      <w:spacing w:before="0" w:after="60"/>
    </w:pPr>
    <w:rPr>
      <w:noProof/>
    </w:rPr>
  </w:style>
  <w:style w:type="character" w:styleId="Seitenzahl">
    <w:name w:val="page number"/>
    <w:basedOn w:val="Absatz-Standardschriftart"/>
    <w:semiHidden/>
  </w:style>
  <w:style w:type="paragraph" w:styleId="Verzeichnis3">
    <w:name w:val="toc 3"/>
    <w:basedOn w:val="Standard"/>
    <w:next w:val="Standard"/>
    <w:autoRedefine/>
    <w:semiHidden/>
    <w:pPr>
      <w:tabs>
        <w:tab w:val="left" w:pos="709"/>
        <w:tab w:val="left" w:pos="1200"/>
        <w:tab w:val="right" w:pos="9356"/>
      </w:tabs>
      <w:spacing w:before="0" w:after="60"/>
    </w:pPr>
    <w:rPr>
      <w:noProof/>
    </w:rPr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customStyle="1" w:styleId="Titelzeile">
    <w:name w:val="Titelzeile"/>
    <w:basedOn w:val="Standard"/>
    <w:pPr>
      <w:spacing w:before="400" w:after="240"/>
    </w:pPr>
    <w:rPr>
      <w:sz w:val="32"/>
    </w:rPr>
  </w:style>
  <w:style w:type="paragraph" w:styleId="Umschlagabsenderadresse">
    <w:name w:val="envelope return"/>
    <w:basedOn w:val="Standard"/>
    <w:semiHidden/>
    <w:rPr>
      <w:rFonts w:ascii="Arial" w:hAnsi="Arial"/>
      <w:sz w:val="20"/>
    </w:rPr>
  </w:style>
  <w:style w:type="paragraph" w:styleId="Anrede">
    <w:name w:val="Salutation"/>
    <w:basedOn w:val="Standard"/>
    <w:next w:val="Standard"/>
    <w:semiHidden/>
  </w:style>
  <w:style w:type="paragraph" w:styleId="Aufzhlungszeichen">
    <w:name w:val="List Bullet"/>
    <w:basedOn w:val="Standard"/>
    <w:autoRedefine/>
    <w:semiHidden/>
    <w:pPr>
      <w:numPr>
        <w:numId w:val="10"/>
      </w:numPr>
    </w:pPr>
  </w:style>
  <w:style w:type="paragraph" w:styleId="Aufzhlungszeichen2">
    <w:name w:val="List Bullet 2"/>
    <w:basedOn w:val="Standard"/>
    <w:autoRedefine/>
    <w:semiHidden/>
    <w:pPr>
      <w:numPr>
        <w:numId w:val="11"/>
      </w:numPr>
    </w:pPr>
  </w:style>
  <w:style w:type="paragraph" w:styleId="Aufzhlungszeichen3">
    <w:name w:val="List Bullet 3"/>
    <w:basedOn w:val="Standard"/>
    <w:autoRedefine/>
    <w:semiHidden/>
    <w:pPr>
      <w:numPr>
        <w:numId w:val="12"/>
      </w:numPr>
    </w:pPr>
  </w:style>
  <w:style w:type="paragraph" w:styleId="Aufzhlungszeichen4">
    <w:name w:val="List Bullet 4"/>
    <w:basedOn w:val="Standard"/>
    <w:autoRedefine/>
    <w:semiHidden/>
    <w:pPr>
      <w:numPr>
        <w:numId w:val="13"/>
      </w:numPr>
    </w:pPr>
  </w:style>
  <w:style w:type="paragraph" w:styleId="Aufzhlungszeichen5">
    <w:name w:val="List Bullet 5"/>
    <w:basedOn w:val="Standard"/>
    <w:autoRedefine/>
    <w:semiHidden/>
    <w:pPr>
      <w:numPr>
        <w:numId w:val="14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  <w:semiHidden/>
  </w:style>
  <w:style w:type="paragraph" w:styleId="Funotentext">
    <w:name w:val="footnote text"/>
    <w:basedOn w:val="Standard"/>
    <w:semiHidden/>
    <w:rPr>
      <w:sz w:val="20"/>
    </w:rPr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Kommentartext">
    <w:name w:val="annotation text"/>
    <w:basedOn w:val="Standard"/>
    <w:semiHidden/>
    <w:rPr>
      <w:sz w:val="20"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15"/>
      </w:numPr>
    </w:pPr>
  </w:style>
  <w:style w:type="paragraph" w:styleId="Listennummer2">
    <w:name w:val="List Number 2"/>
    <w:basedOn w:val="Standard"/>
    <w:semiHidden/>
    <w:pPr>
      <w:numPr>
        <w:numId w:val="16"/>
      </w:numPr>
    </w:pPr>
  </w:style>
  <w:style w:type="paragraph" w:styleId="Listennummer3">
    <w:name w:val="List Number 3"/>
    <w:basedOn w:val="Standard"/>
    <w:semiHidden/>
    <w:pPr>
      <w:numPr>
        <w:numId w:val="17"/>
      </w:numPr>
    </w:pPr>
  </w:style>
  <w:style w:type="paragraph" w:styleId="Listennummer4">
    <w:name w:val="List Number 4"/>
    <w:basedOn w:val="Standard"/>
    <w:semiHidden/>
    <w:pPr>
      <w:numPr>
        <w:numId w:val="18"/>
      </w:numPr>
    </w:pPr>
  </w:style>
  <w:style w:type="paragraph" w:styleId="Listennummer5">
    <w:name w:val="List Number 5"/>
    <w:basedOn w:val="Standard"/>
    <w:semiHidden/>
    <w:pPr>
      <w:numPr>
        <w:numId w:val="19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30" w:after="30"/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rFonts w:ascii="Arial" w:hAnsi="Arial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</w:rPr>
  </w:style>
  <w:style w:type="paragraph" w:styleId="Verzeichnis4">
    <w:name w:val="toc 4"/>
    <w:basedOn w:val="Standard"/>
    <w:next w:val="Standard"/>
    <w:autoRedefine/>
    <w:semiHidden/>
    <w:pPr>
      <w:ind w:left="660"/>
    </w:pPr>
  </w:style>
  <w:style w:type="paragraph" w:styleId="Verzeichnis5">
    <w:name w:val="toc 5"/>
    <w:basedOn w:val="Standard"/>
    <w:next w:val="Standard"/>
    <w:autoRedefine/>
    <w:semiHidden/>
    <w:pPr>
      <w:ind w:left="880"/>
    </w:p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customStyle="1" w:styleId="Aufzhlung">
    <w:name w:val="Aufzählung"/>
    <w:basedOn w:val="Standard"/>
    <w:pPr>
      <w:numPr>
        <w:numId w:val="21"/>
      </w:numPr>
    </w:pPr>
  </w:style>
  <w:style w:type="paragraph" w:customStyle="1" w:styleId="Spiegelstrich1">
    <w:name w:val="Spiegelstrich 1"/>
    <w:basedOn w:val="Standard"/>
    <w:pPr>
      <w:numPr>
        <w:numId w:val="25"/>
      </w:numPr>
    </w:pPr>
  </w:style>
  <w:style w:type="paragraph" w:customStyle="1" w:styleId="Spiegelstrich2">
    <w:name w:val="Spiegelstrich 2"/>
    <w:basedOn w:val="Standard"/>
    <w:pPr>
      <w:numPr>
        <w:numId w:val="24"/>
      </w:numPr>
      <w:tabs>
        <w:tab w:val="clear" w:pos="360"/>
        <w:tab w:val="num" w:pos="720"/>
      </w:tabs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\Vorlagen\Vorlage_fuer_Anlage_fuer_Merkblaett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Vorlage_fuer_Anlage_fuer_Merkblaetter</Template>
  <TotalTime>0</TotalTime>
  <Pages>6</Pages>
  <Words>508</Words>
  <Characters>3205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Merkblattvorlage</vt:lpstr>
    </vt:vector>
  </TitlesOfParts>
  <Company/>
  <LinksUpToDate>false</LinksUpToDate>
  <CharactersWithSpaces>3706</CharactersWithSpaces>
  <SharedDoc>false</SharedDoc>
  <HLinks>
    <vt:vector size="6" baseType="variant">
      <vt:variant>
        <vt:i4>2818109</vt:i4>
      </vt:variant>
      <vt:variant>
        <vt:i4>5291</vt:i4>
      </vt:variant>
      <vt:variant>
        <vt:i4>1025</vt:i4>
      </vt:variant>
      <vt:variant>
        <vt:i4>1</vt:i4>
      </vt:variant>
      <vt:variant>
        <vt:lpwstr>\\BUPOSDEV\Projekt\WASSERW\PJ10421\VORNEU\GLOBAL\W_20_SW.WMF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Merkblattvorlage</dc:title>
  <dc:subject/>
  <dc:creator>puhl</dc:creator>
  <cp:keywords/>
  <cp:lastModifiedBy>Zuber, Tobias, Dr. (LfU)</cp:lastModifiedBy>
  <cp:revision>2</cp:revision>
  <cp:lastPrinted>2003-01-20T14:41:00Z</cp:lastPrinted>
  <dcterms:created xsi:type="dcterms:W3CDTF">2020-07-15T11:23:00Z</dcterms:created>
  <dcterms:modified xsi:type="dcterms:W3CDTF">2020-07-15T11:23:00Z</dcterms:modified>
</cp:coreProperties>
</file>