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00000">
      <w:pPr>
        <w:spacing w:line="360" w:lineRule="auto"/>
        <w:outlineLvl w:val="0"/>
      </w:pPr>
    </w:p>
    <w:p w:rsidR="00000000" w:rsidRDefault="00000000">
      <w:pPr>
        <w:spacing w:line="360" w:lineRule="auto"/>
        <w:outlineLvl w:val="0"/>
      </w:pPr>
    </w:p>
    <w:p w:rsidR="00000000" w:rsidRDefault="00000000">
      <w:pPr>
        <w:spacing w:line="360" w:lineRule="auto"/>
        <w:outlineLvl w:val="0"/>
      </w:pPr>
      <w:r>
        <w:t>Landesgrundwasserdienst Bayern</w:t>
      </w:r>
    </w:p>
    <w:p w:rsidR="00000000" w:rsidRDefault="00000000">
      <w:pPr>
        <w:spacing w:line="360" w:lineRule="auto"/>
        <w:jc w:val="center"/>
        <w:rPr>
          <w:b/>
          <w:u w:val="single"/>
        </w:rPr>
      </w:pPr>
    </w:p>
    <w:p w:rsidR="00000000" w:rsidRDefault="00000000">
      <w:pPr>
        <w:spacing w:line="360" w:lineRule="auto"/>
      </w:pPr>
      <w:r>
        <w:t xml:space="preserve">Messstelle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 xml:space="preserve">Nr.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spacing w:line="360" w:lineRule="auto"/>
      </w:pPr>
      <w:proofErr w:type="spellStart"/>
      <w:r>
        <w:t>Fl.Nr</w:t>
      </w:r>
      <w:proofErr w:type="spellEnd"/>
      <w:r>
        <w:t xml:space="preserve">.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  <w:t xml:space="preserve">Gemarkung </w:t>
      </w:r>
      <w:r>
        <w:fldChar w:fldCharType="begin">
          <w:ffData>
            <w:name w:val="Text2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spacing w:line="360" w:lineRule="auto"/>
      </w:pPr>
      <w:r>
        <w:t xml:space="preserve">Landkreis </w:t>
      </w:r>
      <w:r>
        <w:fldChar w:fldCharType="begin">
          <w:ffData>
            <w:name w:val="Text2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spacing w:line="360" w:lineRule="auto"/>
        <w:jc w:val="center"/>
        <w:rPr>
          <w:b/>
          <w:u w:val="single"/>
        </w:rPr>
      </w:pPr>
    </w:p>
    <w:p w:rsidR="00000000" w:rsidRDefault="00000000">
      <w:pPr>
        <w:spacing w:before="120" w:line="360" w:lineRule="auto"/>
        <w:jc w:val="center"/>
        <w:outlineLvl w:val="0"/>
      </w:pPr>
      <w:r>
        <w:rPr>
          <w:b/>
          <w:u w:val="single"/>
        </w:rPr>
        <w:t>Nutzungsvertrag</w:t>
      </w:r>
    </w:p>
    <w:p w:rsidR="00000000" w:rsidRDefault="00000000">
      <w:pPr>
        <w:spacing w:line="360" w:lineRule="auto"/>
        <w:jc w:val="center"/>
      </w:pPr>
      <w:r>
        <w:t>zwischen</w:t>
      </w:r>
    </w:p>
    <w:p w:rsidR="00000000" w:rsidRDefault="00000000">
      <w:pPr>
        <w:spacing w:line="360" w:lineRule="auto"/>
        <w:jc w:val="center"/>
      </w:pPr>
    </w:p>
    <w:p w:rsidR="00000000" w:rsidRDefault="00000000">
      <w:pPr>
        <w:spacing w:line="360" w:lineRule="auto"/>
      </w:pPr>
      <w:r>
        <w:t xml:space="preserve">Frau/Herrn </w:t>
      </w:r>
      <w:r>
        <w:fldChar w:fldCharType="begin">
          <w:ffData>
            <w:name w:val="Text2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spacing w:line="360" w:lineRule="auto"/>
      </w:pPr>
      <w:r>
        <w:t xml:space="preserve">der Gemeinde/Stadt </w:t>
      </w:r>
      <w:r>
        <w:fldChar w:fldCharType="begin">
          <w:ffData>
            <w:name w:val="Text3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pStyle w:val="Textkrper"/>
        <w:spacing w:line="360" w:lineRule="auto"/>
      </w:pPr>
      <w:r>
        <w:t>(nachstehend als „Grundstückseigentümer(in)“ bezeichnet),</w:t>
      </w:r>
      <w:r>
        <w:br/>
        <w:t>Postanschrift</w:t>
      </w:r>
      <w:r>
        <w:tab/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pStyle w:val="Textkrper"/>
        <w:spacing w:line="360" w:lineRule="auto"/>
      </w:pPr>
      <w:r>
        <w:t xml:space="preserve">Tel.: </w:t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pStyle w:val="Textkrper"/>
        <w:spacing w:line="360" w:lineRule="auto"/>
      </w:pPr>
      <w:r>
        <w:t xml:space="preserve">Bankverbindung </w:t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pStyle w:val="Textkrper"/>
        <w:spacing w:line="360" w:lineRule="auto"/>
      </w:pPr>
      <w:proofErr w:type="spellStart"/>
      <w:r>
        <w:t>Kto.-Nr</w:t>
      </w:r>
      <w:proofErr w:type="spellEnd"/>
      <w:r>
        <w:t xml:space="preserve">. </w:t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pStyle w:val="Textkrper"/>
        <w:spacing w:line="360" w:lineRule="auto"/>
      </w:pPr>
      <w:r>
        <w:t xml:space="preserve">BLZ </w:t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pStyle w:val="Textkrper"/>
        <w:spacing w:line="360" w:lineRule="auto"/>
      </w:pPr>
      <w:r>
        <w:t xml:space="preserve">vertreten durch </w:t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spacing w:before="360" w:after="240"/>
        <w:jc w:val="center"/>
      </w:pPr>
      <w:r>
        <w:t>und</w:t>
      </w:r>
    </w:p>
    <w:p w:rsidR="00000000" w:rsidRDefault="00000000">
      <w:pPr>
        <w:spacing w:line="360" w:lineRule="auto"/>
      </w:pPr>
      <w:r>
        <w:t>dem Freistaat Bayern, vertreten durch das Wasserwirtschaftsamt (Straßen- und Wasserbauamt)</w:t>
      </w:r>
    </w:p>
    <w:p w:rsidR="00000000" w:rsidRDefault="00000000">
      <w:pPr>
        <w:spacing w:line="360" w:lineRule="auto"/>
      </w:pP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spacing w:line="360" w:lineRule="auto"/>
      </w:pPr>
      <w:r>
        <w:br w:type="page"/>
        <w:t xml:space="preserve">Postanschrift </w:t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spacing w:line="360" w:lineRule="auto"/>
      </w:pPr>
      <w:r>
        <w:t xml:space="preserve">Tel. </w:t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spacing w:before="360" w:after="240"/>
        <w:jc w:val="center"/>
      </w:pPr>
      <w:r>
        <w:t>über</w:t>
      </w:r>
    </w:p>
    <w:p w:rsidR="00000000" w:rsidRDefault="00000000">
      <w:pPr>
        <w:jc w:val="center"/>
      </w:pPr>
    </w:p>
    <w:p w:rsidR="00000000" w:rsidRDefault="00000000">
      <w:pPr>
        <w:spacing w:line="360" w:lineRule="auto"/>
      </w:pPr>
      <w:r>
        <w:t>die Benutzung des oben genannten Grundstückes für Grundwassermessungen.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§ 1 Benutzungsbefugnis</w:t>
      </w:r>
    </w:p>
    <w:p w:rsidR="00000000" w:rsidRDefault="00000000">
      <w:pPr>
        <w:numPr>
          <w:ilvl w:val="0"/>
          <w:numId w:val="26"/>
        </w:numPr>
        <w:spacing w:line="360" w:lineRule="auto"/>
      </w:pPr>
      <w:r>
        <w:t xml:space="preserve">Frau/Herrn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br/>
        <w:t xml:space="preserve">Die Gemeinde/Stadt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br/>
        <w:t xml:space="preserve">ist Eigentümer(-in) des Grundstücks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  <w:t xml:space="preserve">Fl. Nr.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br/>
        <w:t xml:space="preserve">Gemarkung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br/>
        <w:t xml:space="preserve">Das Grundstück ist eingetragen im Grundbuch des Amtsgerichts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fldChar w:fldCharType="begin"/>
      </w:r>
      <w:r>
        <w:instrText xml:space="preserve">  </w:instrText>
      </w:r>
      <w:r>
        <w:fldChar w:fldCharType="end"/>
      </w:r>
      <w:r>
        <w:t>für</w:t>
      </w:r>
      <w:r>
        <w:fldChar w:fldCharType="begin"/>
      </w:r>
      <w:r>
        <w:instrText xml:space="preserve">  </w:instrText>
      </w:r>
      <w:r>
        <w:fldChar w:fldCharType="end"/>
      </w:r>
      <w:r>
        <w:t xml:space="preserve"> Bd.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br/>
      </w:r>
    </w:p>
    <w:p w:rsidR="00000000" w:rsidRDefault="00000000">
      <w:pPr>
        <w:pStyle w:val="Aufzhlungszeichen"/>
      </w:pPr>
      <w:r>
        <w:t xml:space="preserve">Das Grundstück ist unbefristet/bis zum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an </w:t>
      </w:r>
      <w:r>
        <w:br/>
        <w:t xml:space="preserve">Frau/Herrn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br/>
        <w:t>(im weiteren als „Bewirtschafter(-in)“ bezeichnet)</w:t>
      </w:r>
      <w:r>
        <w:br/>
        <w:t xml:space="preserve">Postanschrift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shd w:val="clear" w:color="auto" w:fill="FFFF00"/>
        </w:rPr>
        <w:fldChar w:fldCharType="begin"/>
      </w:r>
      <w:r>
        <w:rPr>
          <w:shd w:val="clear" w:color="auto" w:fill="FFFF00"/>
        </w:rPr>
        <w:instrText xml:space="preserve">  </w:instrText>
      </w:r>
      <w:r>
        <w:rPr>
          <w:shd w:val="clear" w:color="auto" w:fill="FFFF00"/>
        </w:rPr>
        <w:fldChar w:fldCharType="end"/>
      </w:r>
      <w:r>
        <w:rPr>
          <w:shd w:val="clear" w:color="auto" w:fill="FFFF00"/>
        </w:rPr>
        <w:br/>
      </w:r>
      <w:r>
        <w:t xml:space="preserve">Bankverbindung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br/>
      </w:r>
      <w:proofErr w:type="spellStart"/>
      <w:r>
        <w:t>Kto</w:t>
      </w:r>
      <w:proofErr w:type="spellEnd"/>
      <w:r>
        <w:t xml:space="preserve">. Nr.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/>
      </w:r>
      <w:r>
        <w:instrText xml:space="preserve">  </w:instrText>
      </w:r>
      <w:r>
        <w:fldChar w:fldCharType="end"/>
      </w:r>
      <w:r>
        <w:br/>
        <w:t xml:space="preserve">BLZ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br/>
        <w:t>verpachtet.</w:t>
      </w:r>
      <w:r>
        <w:br/>
      </w:r>
    </w:p>
    <w:p w:rsidR="00000000" w:rsidRDefault="00000000">
      <w:pPr>
        <w:pStyle w:val="Aufzhlungszeichen"/>
      </w:pPr>
      <w:r>
        <w:t>Der/Die Grundstückseigentümer(-in) gestattet dem Freistaat Bayern, auf dem bezeichneten Grundstück eine Grundwassermessstelle errichten zu lassen/einzurichten und regelmäßig Grun</w:t>
      </w:r>
      <w:r>
        <w:t>d</w:t>
      </w:r>
      <w:r>
        <w:t xml:space="preserve">wassermessungen durchzuführen. </w:t>
      </w:r>
      <w:r>
        <w:br/>
      </w:r>
    </w:p>
    <w:p w:rsidR="00000000" w:rsidRDefault="00000000">
      <w:pPr>
        <w:pStyle w:val="Aufzhlungszeichen"/>
      </w:pPr>
      <w:r>
        <w:t>Der Standort der Messstelle und die Zufahrt werden mit dem/der Grundstückseigentümer</w:t>
      </w:r>
      <w:r>
        <w:br/>
        <w:t xml:space="preserve">(-in) und ggf. dem/der Bewirtschafter(-in) abgestimmt. </w:t>
      </w:r>
      <w:r>
        <w:br/>
      </w:r>
    </w:p>
    <w:p w:rsidR="00000000" w:rsidRDefault="00000000">
      <w:pPr>
        <w:pStyle w:val="Aufzhlungszeichen"/>
      </w:pPr>
      <w:r>
        <w:t>Der/Die Grundstückseigentümer(-in) unterrichtet das Wasserwirtschaftsamt (Straßen- und Wa</w:t>
      </w:r>
      <w:r>
        <w:t>s</w:t>
      </w:r>
      <w:r>
        <w:t xml:space="preserve">serbauamt) über einen Wechsel des Bewirtschafters. 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§ 2  Umfang der Benutzung</w:t>
      </w:r>
    </w:p>
    <w:p w:rsidR="00000000" w:rsidRDefault="00000000">
      <w:pPr>
        <w:pStyle w:val="Aufzhlungszeichen"/>
      </w:pPr>
      <w:r>
        <w:t>bei Neubau einer Messstelle</w:t>
      </w:r>
    </w:p>
    <w:p w:rsidR="00000000" w:rsidRDefault="00000000">
      <w:pPr>
        <w:pStyle w:val="Aufzhlungszeichen"/>
      </w:pPr>
      <w:r>
        <w:t xml:space="preserve">Der/Die Grundstückseigentümer(-in) gestattet dem Freistaat Bayern die Errichtung der in Absatz 2 und 3 beschriebenen Messstelle sowie deren Betrieb und Unterhaltung einschließlich der </w:t>
      </w:r>
      <w:proofErr w:type="spellStart"/>
      <w:r>
        <w:t>Z</w:t>
      </w:r>
      <w:r>
        <w:t>u</w:t>
      </w:r>
      <w:r>
        <w:t>wegung</w:t>
      </w:r>
      <w:proofErr w:type="spellEnd"/>
      <w:r>
        <w:t xml:space="preserve">. </w:t>
      </w:r>
      <w:r>
        <w:br/>
      </w:r>
    </w:p>
    <w:p w:rsidR="00000000" w:rsidRDefault="00000000">
      <w:pPr>
        <w:pStyle w:val="Aufzhlungszeichen"/>
      </w:pPr>
      <w:r>
        <w:t>Die Benutzung umfasst:</w:t>
      </w:r>
    </w:p>
    <w:p w:rsidR="00000000" w:rsidRDefault="00000000">
      <w:pPr>
        <w:pStyle w:val="Aufzhlungszeichen"/>
      </w:pPr>
      <w:r>
        <w:t>die Niederbringung von Bohrungen, die Durchführung von Pumpversuchen und geophysikal</w:t>
      </w:r>
      <w:r>
        <w:t>i</w:t>
      </w:r>
      <w:r>
        <w:t>schen Messungen im Bohrloch;</w:t>
      </w:r>
    </w:p>
    <w:p w:rsidR="00000000" w:rsidRDefault="00000000">
      <w:pPr>
        <w:pStyle w:val="Aufzhlungszeichen"/>
      </w:pPr>
      <w:r>
        <w:t>das Aufstellen und Lagern der erforderlichen Baustelleneinrichtung, Maschinen, Geräte und M</w:t>
      </w:r>
      <w:r>
        <w:t>a</w:t>
      </w:r>
      <w:r>
        <w:t>terialien;</w:t>
      </w:r>
    </w:p>
    <w:p w:rsidR="00000000" w:rsidRDefault="00000000">
      <w:pPr>
        <w:pStyle w:val="Aufzhlungszeichen"/>
      </w:pPr>
      <w:r>
        <w:t>das Setzen von Grundwasserbeobachtungsrohren;</w:t>
      </w:r>
    </w:p>
    <w:p w:rsidR="00000000" w:rsidRDefault="00000000">
      <w:pPr>
        <w:pStyle w:val="Aufzhlungszeichen"/>
      </w:pPr>
      <w:r>
        <w:t>den An- und Abtransport der vorgenannten Baustelleneinrichtung, Maschinen, Geräte, Baustoffe und Materialien;</w:t>
      </w:r>
    </w:p>
    <w:p w:rsidR="00000000" w:rsidRDefault="00000000">
      <w:pPr>
        <w:pStyle w:val="Aufzhlungszeichen"/>
      </w:pPr>
      <w:r>
        <w:t>den Betrieb und die Unterhaltung der in Abs. 2 und 3 beschriebenen Anlage;</w:t>
      </w:r>
    </w:p>
    <w:p w:rsidR="00000000" w:rsidRDefault="00000000">
      <w:pPr>
        <w:pStyle w:val="Aufzhlungszeichen"/>
      </w:pPr>
      <w:r>
        <w:t>die regelmäßige Durchführung von Grundwassermessungen, auch mit Messfahrzeugen und m</w:t>
      </w:r>
      <w:r>
        <w:t>o</w:t>
      </w:r>
      <w:r>
        <w:t>torgetriebenen Geräten (z. B. Pumpen).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 xml:space="preserve">Für die Errichtung der Messstelle ist eine Bauzeit von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>
        <w:fldChar w:fldCharType="begin"/>
      </w:r>
      <w:r>
        <w:instrText xml:space="preserve">  </w:instrText>
      </w:r>
      <w:r>
        <w:fldChar w:fldCharType="end"/>
      </w:r>
      <w:r>
        <w:t xml:space="preserve">Monaten angesetzt. Als Baubeginn ist die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Kalenderwoche vorgesehen. </w:t>
      </w:r>
      <w:r>
        <w:br/>
      </w:r>
    </w:p>
    <w:p w:rsidR="00000000" w:rsidRDefault="00000000">
      <w:pPr>
        <w:pStyle w:val="Aufzhlungszeichen"/>
      </w:pPr>
      <w:r>
        <w:t xml:space="preserve">Für die Anlage sind folgende Pläne maßgebend: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br/>
      </w:r>
      <w:r>
        <w:fldChar w:fldCharType="begin"/>
      </w:r>
      <w:r>
        <w:instrText xml:space="preserve">  </w:instrTex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t>Der/Die Grundstückseigentümer(-in) erhält einen Lageplan M. = 1:5000</w:t>
      </w:r>
      <w:r>
        <w:br/>
      </w:r>
    </w:p>
    <w:p w:rsidR="00000000" w:rsidRDefault="00000000">
      <w:pPr>
        <w:pStyle w:val="Aufzhlungszeichen"/>
      </w:pPr>
      <w:r>
        <w:t>Die Anlage besteht im wesentlichen aus:</w:t>
      </w:r>
      <w:r>
        <w:br/>
        <w:t>A) Bei Neubau einer Messstelle</w:t>
      </w:r>
    </w:p>
    <w:p w:rsidR="00000000" w:rsidRDefault="00000000">
      <w:pPr>
        <w:pStyle w:val="Aufzhlungszeichen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</w:p>
    <w:p w:rsidR="00000000" w:rsidRDefault="00000000">
      <w:pPr>
        <w:pStyle w:val="Aufzhlungszeichen"/>
      </w:pPr>
      <w:r>
        <w:t xml:space="preserve">B) </w:t>
      </w:r>
      <w:r>
        <w:fldChar w:fldCharType="begin"/>
      </w:r>
      <w:r>
        <w:instrText xml:space="preserve">  </w:instrTex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  <w:r>
        <w:t>bei Mitbenutzung einer Messstelle</w:t>
      </w:r>
    </w:p>
    <w:p w:rsidR="00000000" w:rsidRDefault="00000000">
      <w:pPr>
        <w:pStyle w:val="Aufzhlungszeichen"/>
      </w:pP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</w:p>
    <w:p w:rsidR="00000000" w:rsidRDefault="00000000">
      <w:pPr>
        <w:pStyle w:val="Aufzhlungszeichen"/>
      </w:pPr>
      <w:r>
        <w:t xml:space="preserve">Der/Die Grundstückseigentümer(-in) gestattet dem Freistaat Bayern auf dem in § 1 beschriebenen Grundstück die Benutzung/Mitbenutzung der dort vorhandenen Anlage </w:t>
      </w:r>
      <w:r>
        <w:br/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fldChar w:fldCharType="begin"/>
      </w:r>
      <w:r>
        <w:instrText xml:space="preserve">  </w:instrText>
      </w:r>
      <w:r>
        <w:fldChar w:fldCharType="end"/>
      </w:r>
    </w:p>
    <w:p w:rsidR="00000000" w:rsidRDefault="00000000">
      <w:pPr>
        <w:pStyle w:val="Aufzhlungszeichen"/>
      </w:pPr>
      <w:r>
        <w:t>(Angabe der Anlage, z. B. Schachtbrunnen)</w:t>
      </w:r>
      <w:r>
        <w:br/>
        <w:t xml:space="preserve">für Grundwassermessungen und </w:t>
      </w:r>
      <w:r>
        <w:br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pStyle w:val="Aufzhlungszeichen"/>
      </w:pPr>
      <w:r>
        <w:t xml:space="preserve">(Bezeichnung allenfalls erforderlicher baulicher Veränderungen oder dergleichen einschließlich der </w:t>
      </w:r>
      <w:proofErr w:type="spellStart"/>
      <w:r>
        <w:t>Zuwegung</w:t>
      </w:r>
      <w:proofErr w:type="spellEnd"/>
      <w:r>
        <w:t xml:space="preserve">). 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Die Benutzung umfasst:</w:t>
      </w:r>
    </w:p>
    <w:p w:rsidR="00000000" w:rsidRDefault="00000000">
      <w:pPr>
        <w:pStyle w:val="Aufzhlungszeichen"/>
      </w:pPr>
      <w:r>
        <w:t xml:space="preserve">Den Betrieb und die Unterhaltung der Messeinrichtungen. </w:t>
      </w:r>
    </w:p>
    <w:p w:rsidR="00000000" w:rsidRDefault="00000000">
      <w:pPr>
        <w:pStyle w:val="Aufzhlungszeichen"/>
      </w:pPr>
      <w:r>
        <w:t>Die regelmäßige Durchführung von Grundwassermessungen, auch mit Messfahrzeugen und m</w:t>
      </w:r>
      <w:r>
        <w:t>o</w:t>
      </w:r>
      <w:r>
        <w:t>torgetriebenen Geräten (z. B. Pumpen).</w:t>
      </w:r>
    </w:p>
    <w:p w:rsidR="00000000" w:rsidRDefault="00000000">
      <w:pPr>
        <w:pStyle w:val="Aufzhlungszeichen"/>
      </w:pPr>
      <w:r>
        <w:t>§ 3  Vertragsdauer</w:t>
      </w:r>
    </w:p>
    <w:p w:rsidR="00000000" w:rsidRDefault="00000000">
      <w:pPr>
        <w:pStyle w:val="Aufzhlungszeichen"/>
      </w:pPr>
      <w:r>
        <w:t xml:space="preserve">Das Recht auf Benutzung nach § 2 wird auf unbefristete Zeit eingeräumt, beginnend mit </w:t>
      </w:r>
    </w:p>
    <w:p w:rsidR="00000000" w:rsidRDefault="00000000">
      <w:pPr>
        <w:pStyle w:val="Aufzhlungszeichen"/>
      </w:pPr>
      <w:r>
        <w:t xml:space="preserve">dem </w:t>
      </w:r>
      <w:r>
        <w:fldChar w:fldCharType="begin"/>
      </w:r>
      <w:r>
        <w:instrText xml:space="preserve">  </w:instrText>
      </w:r>
      <w:r>
        <w:fldChar w:fldCharType="end"/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Der Vertrag endet mit der dauerhaften Einstellung der Grundwassermessungen. Der/Die Grun</w:t>
      </w:r>
      <w:r>
        <w:t>d</w:t>
      </w:r>
      <w:r>
        <w:t xml:space="preserve">stückseigentümer(-in) wird hiervon rechtzeitig vorher durch das Wasserwirtschaftsamt (Straßen- und Wasserbauamt) </w:t>
      </w:r>
      <w:r>
        <w:fldChar w:fldCharType="begin"/>
      </w:r>
      <w:r>
        <w:instrText xml:space="preserve">  </w:instrText>
      </w:r>
      <w:r>
        <w:fldChar w:fldCharType="end"/>
      </w:r>
      <w:r>
        <w:t xml:space="preserve"> verständigt. 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Der/Die Grundstückseigentümer(-in) kann den Vertrag mit einer Frist von sechs Monaten zum Ende eines jeden Vertragsjahres kündigen, wenn die Grundwassermessstelle der weiteren Nu</w:t>
      </w:r>
      <w:r>
        <w:t>t</w:t>
      </w:r>
      <w:r>
        <w:t xml:space="preserve">zung des Grundstücks, z. B. als Bauland oder Kiesabbaufläche, entgegensteht. 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 xml:space="preserve">Die Kündigung bedarf bei beiden Parteien der Schriftform. </w:t>
      </w:r>
    </w:p>
    <w:p w:rsidR="00000000" w:rsidRDefault="00000000">
      <w:pPr>
        <w:pStyle w:val="Aufzhlungszeichen"/>
      </w:pPr>
      <w:r>
        <w:t>§ 4  Ersatz für Schäden und Beeinträchtigungen</w:t>
      </w:r>
    </w:p>
    <w:p w:rsidR="00000000" w:rsidRDefault="00000000">
      <w:pPr>
        <w:pStyle w:val="Aufzhlungszeichen"/>
      </w:pPr>
      <w:r>
        <w:t xml:space="preserve">Aufwuchs- und Folgeschäden (Flurschäden), die im Zusammenhang mit dem Bau, Unterhalt und Betrieb der Messstelle entstehen, werden vom Freistaat Bayern ersetzt. </w:t>
      </w:r>
      <w:r>
        <w:br/>
      </w:r>
      <w:r>
        <w:br/>
        <w:t xml:space="preserve">Die Schadenshöhe auf der tatsächlich beanspruchten Fläche wird durch Sachverständige (z.B. Schätzer des Bayer. Bauernverbandes) ermittelt. </w:t>
      </w:r>
      <w:r>
        <w:br/>
      </w:r>
    </w:p>
    <w:p w:rsidR="00000000" w:rsidRDefault="00000000">
      <w:pPr>
        <w:pStyle w:val="Aufzhlungszeichen"/>
      </w:pPr>
      <w:r>
        <w:t xml:space="preserve">Für die dauernde Beeinträchtigung der Grundbewirtschaftung/ und für die </w:t>
      </w:r>
      <w:proofErr w:type="spellStart"/>
      <w:r>
        <w:t>Zuwegung</w:t>
      </w:r>
      <w:proofErr w:type="spellEnd"/>
      <w:r>
        <w:t xml:space="preserve"> der Mes</w:t>
      </w:r>
      <w:r>
        <w:t>s</w:t>
      </w:r>
      <w:r>
        <w:t xml:space="preserve">stelle/wird ein jährlicher Ausgleich  in Höhe von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EUR</w:t>
      </w:r>
      <w:r>
        <w:rPr>
          <w:vertAlign w:val="superscript"/>
        </w:rPr>
        <w:t>1</w:t>
      </w:r>
      <w:r>
        <w:br/>
      </w:r>
      <w:r>
        <w:fldChar w:fldCharType="begin"/>
      </w:r>
      <w:r>
        <w:instrText xml:space="preserve">  </w:instrText>
      </w:r>
      <w:r>
        <w:fldChar w:fldCharType="end"/>
      </w:r>
      <w:r>
        <w:t xml:space="preserve">in Worten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Euro bezahlt.</w:t>
      </w:r>
      <w:r>
        <w:br/>
      </w:r>
      <w:r>
        <w:br/>
        <w:t xml:space="preserve">Die Zahlung nach Nr. 1 erfolgt, sobald das Schätzungsergebnis des Sachverständigen vorliegt. Die Zahlung nach Nr. 2 beginnt mit dem </w:t>
      </w:r>
      <w:r>
        <w:fldChar w:fldCharType="begin"/>
      </w:r>
      <w:r>
        <w:instrText xml:space="preserve">  </w:instrText>
      </w:r>
      <w:r>
        <w:fldChar w:fldCharType="end"/>
      </w:r>
    </w:p>
    <w:p w:rsidR="00000000" w:rsidRDefault="00000000">
      <w:pPr>
        <w:pStyle w:val="Aufzhlungszeichen"/>
      </w:pPr>
      <w:r>
        <w:t>§ 5  Bestandssicherung</w:t>
      </w:r>
    </w:p>
    <w:p w:rsidR="00000000" w:rsidRDefault="00000000">
      <w:pPr>
        <w:pStyle w:val="Aufzhlungszeichen"/>
      </w:pPr>
      <w:r>
        <w:t>ohne Grunddienstbarkeit</w:t>
      </w:r>
      <w:r>
        <w:br/>
        <w:t xml:space="preserve">Der/Die Grundstückseigentümer(-in) verpflichtet sich, das Wasserwirtschaftsamt (Straßen- und Wasserbauamt) </w:t>
      </w:r>
      <w:r>
        <w:fldChar w:fldCharType="begin"/>
      </w:r>
      <w:r>
        <w:instrText xml:space="preserve">  </w:instrText>
      </w:r>
      <w:r>
        <w:fldChar w:fldCharType="end"/>
      </w:r>
      <w:r>
        <w:t>rechtzeitig vorher anzuhören, wenn er/sie</w:t>
      </w:r>
    </w:p>
    <w:p w:rsidR="00000000" w:rsidRDefault="00000000">
      <w:pPr>
        <w:pStyle w:val="Aufzhlungszeichen"/>
      </w:pPr>
      <w:r>
        <w:t>das Grundstück in einer Weise verändern will, dass Betrieb und Unterhaltung der Messstelle w</w:t>
      </w:r>
      <w:r>
        <w:t>e</w:t>
      </w:r>
      <w:r>
        <w:t xml:space="preserve">sentlich erschwert werden, oder </w:t>
      </w:r>
    </w:p>
    <w:p w:rsidR="00000000" w:rsidRDefault="00000000">
      <w:pPr>
        <w:pStyle w:val="Aufzhlungszeichen"/>
      </w:pPr>
      <w:r>
        <w:t xml:space="preserve">die zur Grundwassermessung benutzte/mitbenutzte Anlage ändern oder beseitigen will. 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mit beschränkt persönlicher Dienstbarkeit</w:t>
      </w:r>
      <w:r>
        <w:rPr>
          <w:rStyle w:val="Funotenzeichen"/>
        </w:rPr>
        <w:footnoteReference w:id="1"/>
      </w:r>
      <w:r>
        <w:br/>
        <w:t>Der/Die Grundstückseigentümer(-in) verpflichtet sich, zugunsten des Freistaates Bayern eine beschränkt persönliche Grunddienstbarkeit zu Lasten des in § 1, Nr. 1 bezeichneten Grundstückes mit nachfolgendem Inhalt eintragen zu lassen:</w:t>
      </w:r>
    </w:p>
    <w:p w:rsidR="00000000" w:rsidRDefault="00000000">
      <w:pPr>
        <w:pStyle w:val="Aufzhlungszeichen"/>
      </w:pPr>
      <w:r>
        <w:t>„1. Das Eigentum an dem Grundstück wird dahingehend beschränkt, dass der Freistaat Bayern berechtigt ist, auf der in nachfolgender Ziffer 2 genannten Fläche eine Grundwassermessstelle auf Dauer zu errichten, zu unterhalten und zu betreiben. Zum Betrieb der Messstelle gehören hydr</w:t>
      </w:r>
      <w:r>
        <w:t>o</w:t>
      </w:r>
      <w:r>
        <w:t xml:space="preserve">logische und geophysikalische Messungen, auch mit Messfahrzeugen, sowie die Entnahme von Wasserproben mit Schöpfgefäßen und Motorpumpen. 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 xml:space="preserve">Der/Die Grundstückseigentümer(-in) wird alle Maßnahmen unterlassen, welche den Bestand oder den Betrieb der Anlage gefährden können. Es wird ein Arbeitsraum von allseitig mind. 3 m und eine Zufahrt von mind. 2,5 m Breite auf kürzester Weglänge freigehalten. Insgesamt bemisst sich die Fläche des Arbeitsraumes und der Zufahrt auf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m</w:t>
      </w:r>
      <w:r>
        <w:rPr>
          <w:vertAlign w:val="superscript"/>
        </w:rPr>
        <w:t>2</w:t>
      </w:r>
      <w:r>
        <w:t>.</w:t>
      </w:r>
      <w:r>
        <w:br/>
        <w:t>Sie ist in beiliegender Skizze</w:t>
      </w:r>
      <w:r>
        <w:rPr>
          <w:rStyle w:val="Funotenzeichen"/>
        </w:rPr>
        <w:footnoteReference w:id="2"/>
      </w:r>
      <w:r>
        <w:t xml:space="preserve"> </w:t>
      </w:r>
      <w:proofErr w:type="spellStart"/>
      <w:r>
        <w:t>lagemäßig</w:t>
      </w:r>
      <w:proofErr w:type="spellEnd"/>
      <w:r>
        <w:t xml:space="preserve"> dargestellt.“</w:t>
      </w:r>
      <w:r>
        <w:br/>
      </w:r>
    </w:p>
    <w:p w:rsidR="00000000" w:rsidRDefault="00000000">
      <w:pPr>
        <w:pStyle w:val="Aufzhlungszeichen"/>
      </w:pPr>
      <w:r>
        <w:t>Die Notarkosten und die Kosten der Grundbucheintragung trägt der Freistaat Bayern. Für die Wahrnehmung des Notartermins erhält der/die Grundstückeigentümer(-in) eine Pauschale von 80.- EUR, sofern nicht unvermeidbare höhere Kosten nachgewiesen werden.</w:t>
      </w:r>
      <w:r>
        <w:br/>
      </w:r>
      <w:r>
        <w:br/>
        <w:t>Die Auszahlung erfolgt auf das Konto des/der Grundstückseigentümers (-in), sobald dem Wa</w:t>
      </w:r>
      <w:r>
        <w:t>s</w:t>
      </w:r>
      <w:r>
        <w:t>serwirtschaftsamt (Straßen- und Wasserbauamt) die Vollzugsnachricht über den Grundbuchei</w:t>
      </w:r>
      <w:r>
        <w:t>n</w:t>
      </w:r>
      <w:r>
        <w:t>trag vorliegt.</w:t>
      </w:r>
      <w:r>
        <w:br/>
      </w:r>
      <w:r>
        <w:br/>
        <w:t>Bei Vertragsende nach § 3, Abs. 2 oder Kündigung nach § 3, Abs. 3 veranlasst der/die Grun</w:t>
      </w:r>
      <w:r>
        <w:t>d</w:t>
      </w:r>
      <w:r>
        <w:t xml:space="preserve">stückseigentümer(-in) die Löschung der Grunddienstbarkeit. </w:t>
      </w:r>
    </w:p>
    <w:p w:rsidR="00000000" w:rsidRDefault="00000000">
      <w:pPr>
        <w:pStyle w:val="Aufzhlungszeichen"/>
      </w:pPr>
      <w:r>
        <w:t>§ 6 Unterhaltung</w:t>
      </w:r>
    </w:p>
    <w:p w:rsidR="00000000" w:rsidRDefault="00000000">
      <w:pPr>
        <w:pStyle w:val="Aufzhlungszeichen"/>
      </w:pPr>
      <w:r>
        <w:t>Der Freistaat Bayern hat die von ihm auf das bezeichnete Grundstück verbrachten Anlagen und Einrichtungen stets in einwandfreiem Zustand zu erhalten. Weitere Verpflichtungen sind ausg</w:t>
      </w:r>
      <w:r>
        <w:t>e</w:t>
      </w:r>
      <w:r>
        <w:t>schlossen.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§ 7 Bestandteilseigenschaft</w:t>
      </w:r>
    </w:p>
    <w:p w:rsidR="00000000" w:rsidRDefault="00000000">
      <w:pPr>
        <w:pStyle w:val="Aufzhlungszeichen"/>
      </w:pPr>
      <w:r>
        <w:t>Die Anlagen und Einrichtungen, die der Freistaat Bayern zur Grundwassermessung auf das b</w:t>
      </w:r>
      <w:r>
        <w:t>e</w:t>
      </w:r>
      <w:r>
        <w:t>zeichnete Grundstück verbringt, sind nicht wesentliche Bestandteile dieses Grundstückes.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§ 8 Wiederherstellung des früheren Zustandes</w:t>
      </w:r>
    </w:p>
    <w:p w:rsidR="00000000" w:rsidRDefault="00000000">
      <w:pPr>
        <w:pStyle w:val="Aufzhlungszeichen"/>
      </w:pPr>
      <w:r>
        <w:t>Nach Beendigung des Vertragsverhältnisses hat der Freistaat Bayern die Bestandteile und Zub</w:t>
      </w:r>
      <w:r>
        <w:t>e</w:t>
      </w:r>
      <w:r>
        <w:t xml:space="preserve">hörteile der Grundwassermessstelle und der </w:t>
      </w:r>
      <w:proofErr w:type="spellStart"/>
      <w:r>
        <w:t>Zuwegung</w:t>
      </w:r>
      <w:proofErr w:type="spellEnd"/>
      <w:r>
        <w:t xml:space="preserve"> auf seine Kosten abzubauen und zu en</w:t>
      </w:r>
      <w:r>
        <w:t>t</w:t>
      </w:r>
      <w:r>
        <w:t>fernen. Der Zustand der Fläche vor Vertragsschluss ist auf Kosten des Freistaates Bayern wiede</w:t>
      </w:r>
      <w:r>
        <w:t>r</w:t>
      </w:r>
      <w:r>
        <w:t>herzustellen.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§ 9 Vertragsfertigungen, Vertragsänderungen</w:t>
      </w:r>
    </w:p>
    <w:p w:rsidR="00000000" w:rsidRDefault="00000000">
      <w:pPr>
        <w:pStyle w:val="Aufzhlungszeichen"/>
      </w:pPr>
      <w:r>
        <w:t>Jede Partei erhält eine Vertragsfertigung. Eine weitere Fertigung übermittelt das Wasserwir</w:t>
      </w:r>
      <w:r>
        <w:t>t</w:t>
      </w:r>
      <w:r>
        <w:t xml:space="preserve">schaftsamt (Straßen- und Wasserbauamt) </w:t>
      </w:r>
      <w:r>
        <w:fldChar w:fldCharType="begin"/>
      </w:r>
      <w:r>
        <w:instrText xml:space="preserve">  </w:instrText>
      </w:r>
      <w:r>
        <w:fldChar w:fldCharType="end"/>
      </w:r>
      <w:r>
        <w:t>dem/der Bewirtschafter(-in) (§ 1, Nr. 2). Mündliche Nebenabreden haben keine Gültigkeit. Jede Vertragsänderung bedarf der Schriftform.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§ 10 Rechtsnachfolger</w:t>
      </w:r>
    </w:p>
    <w:p w:rsidR="00000000" w:rsidRDefault="00000000">
      <w:pPr>
        <w:pStyle w:val="Aufzhlungszeichen"/>
      </w:pPr>
      <w:r>
        <w:t>Überträgt der/die Grundstückseigentümer(-in) während der Dauer dieses Vertrages den Grundb</w:t>
      </w:r>
      <w:r>
        <w:t>e</w:t>
      </w:r>
      <w:r>
        <w:t xml:space="preserve">sitz, wird er/sie die Rechtsnachfolger, welche mit allen Rechten und Pflichten gem. </w:t>
      </w:r>
      <w:r>
        <w:br/>
        <w:t xml:space="preserve">§ 571 BGB in den vorliegenden Vertrag eintreten, über den Vertragsinhalt unterrichten und dem Wasserwirtschaftsamt (Straßen- und Wasserbauamt) </w:t>
      </w:r>
      <w:r>
        <w:br/>
      </w:r>
      <w:r>
        <w:fldChar w:fldCharType="begin"/>
      </w:r>
      <w:r>
        <w:instrText xml:space="preserve">  </w:instrText>
      </w:r>
      <w:r>
        <w:fldChar w:fldCharType="end"/>
      </w:r>
      <w:r>
        <w:t xml:space="preserve"> den Rechtsübergang mitteilen.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  <w:jc w:val="left"/>
      </w:pPr>
      <w:r>
        <w:t>Für den Freistaat Bayern:</w:t>
      </w:r>
      <w:r>
        <w:tab/>
      </w:r>
      <w:r>
        <w:tab/>
      </w:r>
      <w:r>
        <w:tab/>
      </w:r>
      <w:r>
        <w:tab/>
        <w:t>Grundstückseigentümer (- in)</w:t>
      </w:r>
    </w:p>
    <w:p w:rsidR="00000000" w:rsidRDefault="00000000">
      <w:pPr>
        <w:pStyle w:val="Aufzhlungszeichen"/>
        <w:jc w:val="left"/>
      </w:pPr>
    </w:p>
    <w:p w:rsidR="00000000" w:rsidRDefault="00000000">
      <w:pPr>
        <w:pStyle w:val="Aufzhlungszeichen"/>
        <w:jc w:val="left"/>
      </w:pPr>
      <w:r>
        <w:t>(Ort, Datum)</w:t>
      </w:r>
      <w:r>
        <w:tab/>
      </w:r>
      <w:r>
        <w:tab/>
      </w:r>
      <w:r>
        <w:tab/>
      </w:r>
      <w:r>
        <w:tab/>
      </w:r>
      <w:r>
        <w:tab/>
      </w:r>
      <w:r>
        <w:tab/>
        <w:t>(Ort, Datum)</w:t>
      </w:r>
    </w:p>
    <w:p w:rsidR="00000000" w:rsidRDefault="00000000">
      <w:pPr>
        <w:pStyle w:val="Aufzhlungszeichen"/>
        <w:jc w:val="left"/>
      </w:pPr>
    </w:p>
    <w:p w:rsidR="00000000" w:rsidRDefault="00000000">
      <w:pPr>
        <w:pStyle w:val="Aufzhlungszeichen"/>
        <w:jc w:val="left"/>
      </w:pPr>
      <w:r>
        <w:t xml:space="preserve">(Unterschrift) </w:t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(Unterschrift)</w:t>
      </w:r>
    </w:p>
    <w:p w:rsidR="00000000" w:rsidRDefault="00000000">
      <w:pPr>
        <w:pStyle w:val="Aufzhlungszeichen"/>
      </w:pPr>
      <w:r>
        <w:br w:type="page"/>
        <w:t>Anhang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Ermittlung des Entgeltes zu § 4, Nr. 2 des Vertrages</w:t>
      </w:r>
    </w:p>
    <w:p w:rsidR="00000000" w:rsidRDefault="00000000">
      <w:pPr>
        <w:pStyle w:val="Aufzhlungszeichen"/>
      </w:pPr>
      <w:r>
        <w:t>- kein Vertragsbestandteil-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Landwirtschaftlich genutzte Grundstücke</w:t>
      </w:r>
    </w:p>
    <w:p w:rsidR="00000000" w:rsidRDefault="00000000">
      <w:pPr>
        <w:pStyle w:val="Aufzhlungszeichen"/>
      </w:pPr>
      <w:r>
        <w:t>Es ist immer von einer dauernden Beeinträchtigung der Grundstücksbewirtschaftung auszugehen, wenn eine Messstelle auf einem landwirtschaftlich genutzten Grundstück errichtet wird.</w:t>
      </w:r>
    </w:p>
    <w:p w:rsidR="00000000" w:rsidRDefault="00000000">
      <w:pPr>
        <w:pStyle w:val="Aufzhlungszeichen"/>
      </w:pPr>
      <w:r>
        <w:t>Das dafür zu vereinbarende Entgelt beträgt</w:t>
      </w:r>
      <w:r>
        <w:br/>
        <w:t>-</w:t>
      </w:r>
      <w:r>
        <w:tab/>
        <w:t>35,-- EUR/Jahr bei einfachem Nutzungsvertrag</w:t>
      </w:r>
      <w:r>
        <w:br/>
        <w:t>-</w:t>
      </w:r>
      <w:r>
        <w:tab/>
        <w:t>45,-- EUR/Jahr bei Nutzungsvertrag mit Grunddienstbarkeit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nicht landwirtschaftlich genutzter Grund</w:t>
      </w:r>
    </w:p>
    <w:p w:rsidR="00000000" w:rsidRDefault="00000000">
      <w:pPr>
        <w:pStyle w:val="Aufzhlungszeichen"/>
      </w:pPr>
      <w:r>
        <w:t>Wird eine Messstelle auf nicht landwirtschaftlich genutztem Grund (z. B. Ödland, Waldschne</w:t>
      </w:r>
      <w:r>
        <w:t>i</w:t>
      </w:r>
      <w:r>
        <w:t xml:space="preserve">sen, Betriebsgelände, Randstreifen) errichtet, </w:t>
      </w:r>
      <w:r>
        <w:rPr>
          <w:u w:val="single"/>
        </w:rPr>
        <w:t>können</w:t>
      </w:r>
      <w:r>
        <w:t xml:space="preserve"> dauernde Beeinträchtigungen bei der Grundstückspflege eintreten.</w:t>
      </w:r>
    </w:p>
    <w:p w:rsidR="00000000" w:rsidRDefault="00000000">
      <w:pPr>
        <w:pStyle w:val="Aufzhlungszeichen"/>
      </w:pPr>
      <w:r>
        <w:t>Das dafür zu vereinbarende Entgelt beträgt</w:t>
      </w:r>
      <w:r>
        <w:br/>
        <w:t>-</w:t>
      </w:r>
      <w:r>
        <w:tab/>
        <w:t>10,--EUR/Jahr bei einfachem Nutzungsvertrag</w:t>
      </w:r>
      <w:r>
        <w:br/>
        <w:t>-</w:t>
      </w:r>
      <w:r>
        <w:tab/>
        <w:t>20,--EUR/Jahr bei Nutzungsvertrag mit Grunddienstbarkeit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Zuschlag für Zugang zur Messstelle</w:t>
      </w:r>
    </w:p>
    <w:p w:rsidR="00000000" w:rsidRDefault="00000000">
      <w:pPr>
        <w:pStyle w:val="Aufzhlungszeichen"/>
      </w:pPr>
      <w:r>
        <w:t xml:space="preserve">Muss eine Messstelle ausnahmsweise so angeordnet werden, dass Zugang und Zufahrt nur über landwirtschaftlich genutzte Flächen möglich sind, so wird für die damit verbundenen dauernden </w:t>
      </w:r>
    </w:p>
    <w:p w:rsidR="00000000" w:rsidRDefault="00000000">
      <w:pPr>
        <w:pStyle w:val="Aufzhlungszeichen"/>
      </w:pPr>
      <w:r>
        <w:br w:type="page"/>
        <w:t xml:space="preserve">Beeinträchtigungen ein Zuschlag zum Entgelt nach Nr. 1 bezahlt. Er beträgt pro laufendem Meter der </w:t>
      </w:r>
      <w:proofErr w:type="spellStart"/>
      <w:r>
        <w:t>Zuwegung</w:t>
      </w:r>
      <w:proofErr w:type="spellEnd"/>
      <w:r>
        <w:t xml:space="preserve"> 1,-- EUR/Jahr.</w:t>
      </w:r>
      <w:r>
        <w:br/>
      </w:r>
    </w:p>
    <w:p w:rsidR="00000000" w:rsidRDefault="00000000">
      <w:pPr>
        <w:pStyle w:val="Aufzhlungszeichen"/>
      </w:pPr>
      <w:r>
        <w:t>Gründe für die Verweigerung von Ersatzzahlungen</w:t>
      </w:r>
    </w:p>
    <w:p w:rsidR="00000000" w:rsidRDefault="00000000">
      <w:pPr>
        <w:pStyle w:val="Aufzhlungszeichen"/>
      </w:pPr>
      <w:r>
        <w:t>Keine dauernde Beeinträchtigung der Grundstücksbewirtschaftung tritt ein, wenn nur Messgeräte in vorhandene Brunnen oder Messstellen eingebaut, aber keine Standrohre neu aufgestellt we</w:t>
      </w:r>
      <w:r>
        <w:t>r</w:t>
      </w:r>
      <w:r>
        <w:t>den. Ein Ersatz für Schäden und Beeinträchtigungen entfällt.</w:t>
      </w:r>
      <w:r>
        <w:br/>
      </w:r>
    </w:p>
    <w:p w:rsidR="00000000" w:rsidRDefault="00000000">
      <w:pPr>
        <w:pStyle w:val="Aufzhlungszeichen"/>
      </w:pPr>
      <w:r>
        <w:t>Schätzer</w:t>
      </w:r>
    </w:p>
    <w:p w:rsidR="00000000" w:rsidRDefault="00000000">
      <w:pPr>
        <w:pStyle w:val="Aufzhlungszeichen"/>
      </w:pPr>
      <w:r>
        <w:t>Schätzer zur Ermittlung der Schadenshöhe gemäß § 4, Nr. 1 können bei den Geschäftsstellen des Bayer. Bauernverbandes erfragt werden.</w:t>
      </w:r>
    </w:p>
    <w:p w:rsidR="00000000" w:rsidRDefault="00000000">
      <w:pPr>
        <w:pStyle w:val="Aufzhlungszeichen"/>
      </w:pPr>
    </w:p>
    <w:p w:rsidR="00000000" w:rsidRDefault="00000000">
      <w:pPr>
        <w:pStyle w:val="Aufzhlungszeichen"/>
      </w:pPr>
      <w:r>
        <w:t>Sonderfall für die Zahlung der Entschädigung</w:t>
      </w:r>
    </w:p>
    <w:p w:rsidR="00000000" w:rsidRDefault="00000000">
      <w:pPr>
        <w:pStyle w:val="Aufzhlungszeichen"/>
      </w:pPr>
      <w:r>
        <w:t>Wenn der/die Grundstückseigentümer(-in) das Grundstück nicht selbst bewirtschaftet, wird die Zahlung für Aufwuchs- und Folgeschäden (§ 4, Nr. 1) auf das in § 1, Nr. 2 angegebene Konto geleistet.</w:t>
      </w:r>
      <w:r>
        <w:br/>
        <w:t xml:space="preserve">Die Zahlung für die dauernde Beeinträchtigung der Grundstücksbewirtschaftung und ggf. für die </w:t>
      </w:r>
      <w:proofErr w:type="spellStart"/>
      <w:r>
        <w:t>Zuwegung</w:t>
      </w:r>
      <w:proofErr w:type="spellEnd"/>
      <w:r>
        <w:t xml:space="preserve"> (§ 4, (Nr. 2) erfolgt auf das Konto des/der Grundstückseigentümers( - in).</w:t>
      </w:r>
    </w:p>
    <w:sectPr w:rsidR="0000000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1134" w:bottom="1134" w:left="1366" w:header="454" w:footer="10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00000">
      <w:pPr>
        <w:spacing w:before="0" w:after="0"/>
      </w:pPr>
      <w:r>
        <w:separator/>
      </w:r>
    </w:p>
  </w:endnote>
  <w:endnote w:type="continuationSeparator" w:id="0">
    <w:p w:rsidR="00000000" w:rsidRDefault="0000000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ntax">
    <w:altName w:val="Nueva St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000">
    <w:pPr>
      <w:pStyle w:val="Fuzeile"/>
    </w:pPr>
    <w:r>
      <w:rPr>
        <w:noProof/>
        <w:sz w:val="20"/>
      </w:rPr>
      <w:pict>
        <v:rect id="_x0000_s2052" style="position:absolute;margin-left:426.1pt;margin-top:730.8pt;width:79.4pt;height:78.3pt;z-index:4;mso-position-horizontal:absolute;mso-position-horizontal-relative:margin;mso-position-vertical:absolute;mso-position-vertical-relative:page" o:allowincell="f" filled="f" stroked="f">
          <v:textbox style="mso-next-textbox:#_x0000_s2052" inset="0,0,0,0">
            <w:txbxContent>
              <w:p w:rsidR="00000000" w:rsidRDefault="00000000">
                <w:pPr>
                  <w:jc w:val="center"/>
                  <w:rPr>
                    <w:sz w:val="2"/>
                  </w:rPr>
                </w:pPr>
              </w:p>
              <w:p w:rsidR="00000000" w:rsidRDefault="00000000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8.75pt;height:55.5pt" fillcolor="window">
                      <v:imagedata r:id="rId1" o:title="W_20_SW"/>
                    </v:shape>
                  </w:pict>
                </w:r>
              </w:p>
            </w:txbxContent>
          </v:textbox>
          <w10:wrap anchorx="margin" anchory="page"/>
        </v:rect>
      </w:pict>
    </w:r>
  </w:p>
  <w:p w:rsidR="00000000" w:rsidRDefault="00000000">
    <w:pPr>
      <w:pStyle w:val="Fuzeile"/>
    </w:pPr>
  </w:p>
  <w:p w:rsidR="00000000" w:rsidRDefault="00000000">
    <w:pPr>
      <w:pStyle w:val="Fuzeile"/>
    </w:pPr>
    <w:proofErr w:type="spellStart"/>
    <w:r>
      <w:t>Slg</w:t>
    </w:r>
    <w:proofErr w:type="spellEnd"/>
    <w:r>
      <w:t xml:space="preserve"> LfW – </w:t>
    </w:r>
    <w:r>
      <w:fldChar w:fldCharType="begin"/>
    </w:r>
    <w:r>
      <w:instrText xml:space="preserve"> REF Blatt  \* MERGEFORMAT </w:instrText>
    </w:r>
    <w:r>
      <w:fldChar w:fldCharType="separate"/>
    </w:r>
    <w:r>
      <w:rPr>
        <w:b/>
      </w:rPr>
      <w:t>Fehler! Verweisquelle konnte nicht gefunden werden.</w:t>
    </w:r>
    <w:r>
      <w:fldChar w:fldCharType="end"/>
    </w:r>
    <w:r>
      <w:t xml:space="preserve">, Stand: </w:t>
    </w:r>
    <w:r>
      <w:fldChar w:fldCharType="begin"/>
    </w:r>
    <w:r>
      <w:instrText xml:space="preserve"> REF Stand  \* MERGEFORMAT </w:instrText>
    </w:r>
    <w:r>
      <w:fldChar w:fldCharType="separate"/>
    </w:r>
    <w:r>
      <w:rPr>
        <w:b/>
      </w:rPr>
      <w:t>Fehler! Verweisquelle konnte nicht gefunden werden.</w:t>
    </w:r>
    <w:r>
      <w:fldChar w:fldCharType="end"/>
    </w:r>
    <w:r>
      <w:t xml:space="preserve">,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10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000">
    <w:pPr>
      <w:pStyle w:val="Fuzeile"/>
      <w:jc w:val="right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t>von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000">
    <w:pPr>
      <w:pStyle w:val="Fuzeile"/>
    </w:pPr>
    <w:r>
      <w:rPr>
        <w:noProof/>
        <w:sz w:val="20"/>
      </w:rPr>
      <w:pict>
        <v:rect id="_x0000_s2051" style="position:absolute;margin-left:404.25pt;margin-top:668.35pt;width:167.25pt;height:140.75pt;z-index:3;mso-position-horizontal:absolute;mso-position-horizontal-relative:page;mso-position-vertical:absolute;mso-position-vertical-relative:page" o:allowincell="f" filled="f" stroked="f">
          <v:textbox style="mso-next-textbox:#_x0000_s2051" inset="0,0,0,0">
            <w:txbxContent>
              <w:p w:rsidR="00000000" w:rsidRDefault="00000000">
                <w:pPr>
                  <w:jc w:val="center"/>
                  <w:rPr>
                    <w:sz w:val="2"/>
                  </w:rPr>
                </w:pPr>
              </w:p>
              <w:bookmarkStart w:id="0" w:name="Z_TxtWasserE"/>
              <w:bookmarkEnd w:id="0"/>
              <w:bookmarkStart w:id="1" w:name="_MON_1012289795"/>
              <w:bookmarkEnd w:id="1"/>
              <w:p w:rsidR="00000000" w:rsidRDefault="00000000">
                <w:pPr>
                  <w:jc w:val="center"/>
                </w:pPr>
                <w:r>
                  <w:object w:dxaOrig="3337" w:dyaOrig="23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66.5pt;height:116.25pt" fillcolor="window">
                      <v:imagedata r:id="rId1" o:title=""/>
                    </v:shape>
                    <o:OLEObject Type="Embed" ProgID="Word.Picture.8" ShapeID="_x0000_i1026" DrawAspect="Content" ObjectID="_1654342790" r:id="rId2"/>
                  </w:objec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00000">
      <w:pPr>
        <w:spacing w:before="0" w:after="0"/>
      </w:pPr>
      <w:r>
        <w:separator/>
      </w:r>
    </w:p>
  </w:footnote>
  <w:footnote w:type="continuationSeparator" w:id="0">
    <w:p w:rsidR="00000000" w:rsidRDefault="00000000">
      <w:pPr>
        <w:spacing w:before="0" w:after="0"/>
      </w:pPr>
      <w:r>
        <w:continuationSeparator/>
      </w:r>
    </w:p>
  </w:footnote>
  <w:footnote w:id="1">
    <w:p w:rsidR="00000000" w:rsidRDefault="00000000">
      <w:pPr>
        <w:pStyle w:val="Funotentext"/>
      </w:pPr>
      <w:r>
        <w:rPr>
          <w:rStyle w:val="Funotenzeichen"/>
        </w:rPr>
        <w:footnoteRef/>
      </w:r>
      <w:r>
        <w:rPr>
          <w:sz w:val="24"/>
        </w:rPr>
        <w:t>beschränkt persönliche Dienstbarkeit bei allen Grundnetzmessstellen und aufwändigen Ve</w:t>
      </w:r>
      <w:r>
        <w:rPr>
          <w:sz w:val="24"/>
        </w:rPr>
        <w:t>r</w:t>
      </w:r>
      <w:r>
        <w:rPr>
          <w:sz w:val="24"/>
        </w:rPr>
        <w:t>dichtungs- und Sondernetzmessstellen. Verzicht auf beschränkt persönliche Dienstbarkeit nur dann, wenn Grundeigentümer(-in) Eintragung ausdrücklich verweigert.</w:t>
      </w:r>
    </w:p>
  </w:footnote>
  <w:footnote w:id="2">
    <w:p w:rsidR="00000000" w:rsidRDefault="00000000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sz w:val="24"/>
        </w:rPr>
        <w:t>Skizze wird vom WWA (SWA) für den Grundbucheintrag zur Verfügung gestellt.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373"/>
      <w:gridCol w:w="1701"/>
      <w:gridCol w:w="2155"/>
    </w:tblGrid>
    <w:tr w:rsidR="00000000">
      <w:tblPrEx>
        <w:tblCellMar>
          <w:top w:w="0" w:type="dxa"/>
          <w:bottom w:w="0" w:type="dxa"/>
        </w:tblCellMar>
      </w:tblPrEx>
      <w:trPr>
        <w:trHeight w:hRule="exact" w:val="227"/>
      </w:trPr>
      <w:tc>
        <w:tcPr>
          <w:tcW w:w="10229" w:type="dxa"/>
          <w:gridSpan w:val="3"/>
        </w:tcPr>
        <w:p w:rsidR="00000000" w:rsidRDefault="00000000">
          <w:pPr>
            <w:pStyle w:val="Kopfzeile"/>
          </w:pPr>
        </w:p>
      </w:tc>
    </w:tr>
    <w:tr w:rsidR="00000000">
      <w:tblPrEx>
        <w:tblCellMar>
          <w:top w:w="0" w:type="dxa"/>
          <w:bottom w:w="0" w:type="dxa"/>
        </w:tblCellMar>
      </w:tblPrEx>
      <w:trPr>
        <w:trHeight w:hRule="exact" w:val="1134"/>
      </w:trPr>
      <w:tc>
        <w:tcPr>
          <w:tcW w:w="6373" w:type="dxa"/>
        </w:tcPr>
        <w:p w:rsidR="00000000" w:rsidRDefault="00000000">
          <w:pPr>
            <w:pStyle w:val="Kopfzeile"/>
            <w:tabs>
              <w:tab w:val="clear" w:pos="4536"/>
              <w:tab w:val="clear" w:pos="9072"/>
              <w:tab w:val="center" w:pos="5114"/>
            </w:tabs>
          </w:pPr>
        </w:p>
      </w:tc>
      <w:tc>
        <w:tcPr>
          <w:tcW w:w="1701" w:type="dxa"/>
        </w:tcPr>
        <w:p w:rsidR="00000000" w:rsidRDefault="00000000">
          <w:pPr>
            <w:pStyle w:val="Kopfzeile"/>
            <w:tabs>
              <w:tab w:val="clear" w:pos="4536"/>
              <w:tab w:val="clear" w:pos="9072"/>
            </w:tabs>
            <w:ind w:right="-57"/>
            <w:jc w:val="right"/>
          </w:pPr>
        </w:p>
      </w:tc>
      <w:tc>
        <w:tcPr>
          <w:tcW w:w="2155" w:type="dxa"/>
        </w:tcPr>
        <w:p w:rsidR="00000000" w:rsidRDefault="00000000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  <w:p w:rsidR="00000000" w:rsidRDefault="00000000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  <w:p w:rsidR="00000000" w:rsidRDefault="00000000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  <w:p w:rsidR="00000000" w:rsidRDefault="00000000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</w:tc>
    </w:tr>
  </w:tbl>
  <w:p w:rsidR="00000000" w:rsidRDefault="00000000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00000">
    <w:pPr>
      <w:pStyle w:val="Kopfzeile"/>
      <w:spacing w:line="227" w:lineRule="exact"/>
    </w:pPr>
    <w:r>
      <w:rPr>
        <w:noProof/>
        <w:sz w:val="20"/>
      </w:rPr>
      <w:pict>
        <v:line id="_x0000_s2049" style="position:absolute;z-index:1;mso-position-horizontal:absolute;mso-position-horizontal-relative:page;mso-position-vertical:absolute;mso-position-vertical-relative:page" from="21.25pt,297.7pt" to="35.45pt,297.75pt" o:allowincell="f" strokeweight=".5pt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  <w:sz w:val="20"/>
      </w:rPr>
      <w:pict>
        <v:line id="_x0000_s2050" style="position:absolute;z-index:2;mso-position-horizontal:absolute;mso-position-horizontal-relative:page;mso-position-vertical:absolute;mso-position-vertical-relative:page" from="21.25pt,419.6pt" to="35.45pt,419.65pt" o:allowincell="f" strokeweight=".5pt">
          <v:stroke startarrowwidth="narrow" startarrowlength="short" endarrowwidth="narrow" endarrowlength="short"/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3EE3C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A4D7F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4B92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E8F7A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A4FDA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CE30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CE29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80201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A4017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CA5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18C10B3"/>
    <w:multiLevelType w:val="singleLevel"/>
    <w:tmpl w:val="3EE67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4B5313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5E54404"/>
    <w:multiLevelType w:val="singleLevel"/>
    <w:tmpl w:val="C690182A"/>
    <w:lvl w:ilvl="0">
      <w:start w:val="1"/>
      <w:numFmt w:val="bullet"/>
      <w:pStyle w:val="Spiegelstrich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4" w15:restartNumberingAfterBreak="0">
    <w:nsid w:val="0ACA08C7"/>
    <w:multiLevelType w:val="singleLevel"/>
    <w:tmpl w:val="8206B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0B224E9D"/>
    <w:multiLevelType w:val="multilevel"/>
    <w:tmpl w:val="51906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18454F17"/>
    <w:multiLevelType w:val="singleLevel"/>
    <w:tmpl w:val="B498CFE6"/>
    <w:lvl w:ilvl="0">
      <w:start w:val="1"/>
      <w:numFmt w:val="bullet"/>
      <w:pStyle w:val="Spiegelstric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BA53E14"/>
    <w:multiLevelType w:val="multilevel"/>
    <w:tmpl w:val="62CA57E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253640B6"/>
    <w:multiLevelType w:val="singleLevel"/>
    <w:tmpl w:val="0C3EE492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9" w15:restartNumberingAfterBreak="0">
    <w:nsid w:val="254453A8"/>
    <w:multiLevelType w:val="multilevel"/>
    <w:tmpl w:val="810E60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6C75941"/>
    <w:multiLevelType w:val="singleLevel"/>
    <w:tmpl w:val="94A4CBC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1" w15:restartNumberingAfterBreak="0">
    <w:nsid w:val="294B6FD3"/>
    <w:multiLevelType w:val="singleLevel"/>
    <w:tmpl w:val="071060D8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2DB36197"/>
    <w:multiLevelType w:val="multilevel"/>
    <w:tmpl w:val="EB6A05E8"/>
    <w:lvl w:ilvl="0">
      <w:start w:val="1"/>
      <w:numFmt w:val="decimal"/>
      <w:pStyle w:val="berschrift1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159627C"/>
    <w:multiLevelType w:val="singleLevel"/>
    <w:tmpl w:val="071060D8"/>
    <w:lvl w:ilvl="0">
      <w:start w:val="1"/>
      <w:numFmt w:val="upp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322F6769"/>
    <w:multiLevelType w:val="singleLevel"/>
    <w:tmpl w:val="C6121806"/>
    <w:lvl w:ilvl="0">
      <w:start w:val="2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5" w15:restartNumberingAfterBreak="0">
    <w:nsid w:val="37766381"/>
    <w:multiLevelType w:val="singleLevel"/>
    <w:tmpl w:val="E300350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6" w15:restartNumberingAfterBreak="0">
    <w:nsid w:val="41690AF8"/>
    <w:multiLevelType w:val="singleLevel"/>
    <w:tmpl w:val="3C40C5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42D36D5A"/>
    <w:multiLevelType w:val="singleLevel"/>
    <w:tmpl w:val="CEA4F952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8" w15:restartNumberingAfterBreak="0">
    <w:nsid w:val="44152F19"/>
    <w:multiLevelType w:val="singleLevel"/>
    <w:tmpl w:val="69FA27BA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9" w15:restartNumberingAfterBreak="0">
    <w:nsid w:val="45602D1E"/>
    <w:multiLevelType w:val="multilevel"/>
    <w:tmpl w:val="ABBE0CC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49614E1F"/>
    <w:multiLevelType w:val="singleLevel"/>
    <w:tmpl w:val="A0E6082A"/>
    <w:lvl w:ilvl="0">
      <w:start w:val="1"/>
      <w:numFmt w:val="bullet"/>
      <w:pStyle w:val="Spiegelstrich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1" w15:restartNumberingAfterBreak="0">
    <w:nsid w:val="50BF6CA4"/>
    <w:multiLevelType w:val="singleLevel"/>
    <w:tmpl w:val="3EE67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 w15:restartNumberingAfterBreak="0">
    <w:nsid w:val="5C9764B9"/>
    <w:multiLevelType w:val="singleLevel"/>
    <w:tmpl w:val="94A4CBC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3" w15:restartNumberingAfterBreak="0">
    <w:nsid w:val="66995056"/>
    <w:multiLevelType w:val="singleLevel"/>
    <w:tmpl w:val="68F0549A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4" w15:restartNumberingAfterBreak="0">
    <w:nsid w:val="6A6F73A1"/>
    <w:multiLevelType w:val="singleLevel"/>
    <w:tmpl w:val="9F0072E2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D080FD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6" w15:restartNumberingAfterBreak="0">
    <w:nsid w:val="71C9021B"/>
    <w:multiLevelType w:val="singleLevel"/>
    <w:tmpl w:val="E3003508"/>
    <w:lvl w:ilvl="0">
      <w:start w:val="3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7" w15:restartNumberingAfterBreak="0">
    <w:nsid w:val="74437C5F"/>
    <w:multiLevelType w:val="singleLevel"/>
    <w:tmpl w:val="1FB49B2C"/>
    <w:lvl w:ilvl="0">
      <w:start w:val="6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8" w15:restartNumberingAfterBreak="0">
    <w:nsid w:val="7A7E0BB7"/>
    <w:multiLevelType w:val="singleLevel"/>
    <w:tmpl w:val="3EE671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5"/>
  </w:num>
  <w:num w:numId="2">
    <w:abstractNumId w:val="17"/>
  </w:num>
  <w:num w:numId="3">
    <w:abstractNumId w:val="32"/>
  </w:num>
  <w:num w:numId="4">
    <w:abstractNumId w:val="20"/>
  </w:num>
  <w:num w:numId="5">
    <w:abstractNumId w:val="35"/>
  </w:num>
  <w:num w:numId="6">
    <w:abstractNumId w:val="28"/>
  </w:num>
  <w:num w:numId="7">
    <w:abstractNumId w:val="18"/>
  </w:num>
  <w:num w:numId="8">
    <w:abstractNumId w:val="19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34"/>
  </w:num>
  <w:num w:numId="22">
    <w:abstractNumId w:val="26"/>
  </w:num>
  <w:num w:numId="23">
    <w:abstractNumId w:val="13"/>
  </w:num>
  <w:num w:numId="24">
    <w:abstractNumId w:val="16"/>
  </w:num>
  <w:num w:numId="25">
    <w:abstractNumId w:val="30"/>
  </w:num>
  <w:num w:numId="26">
    <w:abstractNumId w:val="38"/>
  </w:num>
  <w:num w:numId="27">
    <w:abstractNumId w:val="3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23"/>
  </w:num>
  <w:num w:numId="29">
    <w:abstractNumId w:val="12"/>
  </w:num>
  <w:num w:numId="30">
    <w:abstractNumId w:val="24"/>
  </w:num>
  <w:num w:numId="31">
    <w:abstractNumId w:val="36"/>
  </w:num>
  <w:num w:numId="32">
    <w:abstractNumId w:val="36"/>
    <w:lvlOverride w:ilvl="0">
      <w:lvl w:ilvl="0">
        <w:start w:val="1"/>
        <w:numFmt w:val="lowerLetter"/>
        <w:lvlText w:val="%1) 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b w:val="0"/>
          <w:i w:val="0"/>
          <w:sz w:val="22"/>
          <w:u w:val="none"/>
        </w:rPr>
      </w:lvl>
    </w:lvlOverride>
  </w:num>
  <w:num w:numId="33">
    <w:abstractNumId w:val="37"/>
  </w:num>
  <w:num w:numId="34">
    <w:abstractNumId w:val="27"/>
  </w:num>
  <w:num w:numId="35">
    <w:abstractNumId w:val="25"/>
  </w:num>
  <w:num w:numId="36">
    <w:abstractNumId w:val="31"/>
  </w:num>
  <w:num w:numId="37">
    <w:abstractNumId w:val="21"/>
  </w:num>
  <w:num w:numId="38">
    <w:abstractNumId w:val="1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9">
    <w:abstractNumId w:val="33"/>
  </w:num>
  <w:num w:numId="40">
    <w:abstractNumId w:val="11"/>
  </w:num>
  <w:num w:numId="41">
    <w:abstractNumId w:val="29"/>
  </w:num>
  <w:num w:numId="42">
    <w:abstractNumId w:val="10"/>
    <w:lvlOverride w:ilvl="0">
      <w:lvl w:ilvl="0">
        <w:start w:val="1"/>
        <w:numFmt w:val="bullet"/>
        <w:lvlText w:val="?"/>
        <w:legacy w:legacy="1" w:legacySpace="0" w:legacyIndent="283"/>
        <w:lvlJc w:val="left"/>
        <w:pPr>
          <w:ind w:left="283" w:hanging="283"/>
        </w:pPr>
        <w:rPr>
          <w:rFonts w:ascii="TIMES" w:hAnsi="TIME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mirrorMargins/>
  <w:proofState w:spelling="clean"/>
  <w:attachedTemplate r:id="rId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kVarVorlage" w:val="PRESSE"/>
    <w:docVar w:name="sDokVerantwortlicher1" w:val="Frau Weise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06EE207-1114-4D79-9FFC-06B65828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80" w:after="8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9"/>
      </w:numPr>
      <w:spacing w:before="280" w:after="60"/>
      <w:outlineLvl w:val="0"/>
    </w:pPr>
    <w:rPr>
      <w:kern w:val="28"/>
      <w:sz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9"/>
      </w:numPr>
      <w:spacing w:before="200" w:after="100"/>
      <w:outlineLvl w:val="1"/>
    </w:pPr>
    <w:rPr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09"/>
        <w:tab w:val="right" w:pos="9356"/>
      </w:tabs>
      <w:spacing w:before="120" w:after="60"/>
      <w:ind w:left="709" w:hanging="709"/>
    </w:pPr>
    <w:rPr>
      <w:noProof/>
    </w:rPr>
  </w:style>
  <w:style w:type="paragraph" w:styleId="Verzeichnis2">
    <w:name w:val="toc 2"/>
    <w:basedOn w:val="Standard"/>
    <w:next w:val="Standard"/>
    <w:semiHidden/>
    <w:pPr>
      <w:tabs>
        <w:tab w:val="left" w:pos="709"/>
        <w:tab w:val="right" w:pos="9356"/>
      </w:tabs>
      <w:spacing w:before="0" w:after="60"/>
    </w:pPr>
    <w:rPr>
      <w:noProof/>
    </w:rPr>
  </w:style>
  <w:style w:type="character" w:styleId="Seitenzahl">
    <w:name w:val="page number"/>
    <w:basedOn w:val="Absatz-Standardschriftart"/>
    <w:semiHidden/>
  </w:style>
  <w:style w:type="paragraph" w:styleId="Verzeichnis3">
    <w:name w:val="toc 3"/>
    <w:basedOn w:val="Standard"/>
    <w:next w:val="Standard"/>
    <w:autoRedefine/>
    <w:semiHidden/>
    <w:pPr>
      <w:tabs>
        <w:tab w:val="left" w:pos="709"/>
        <w:tab w:val="left" w:pos="1200"/>
        <w:tab w:val="right" w:pos="9356"/>
      </w:tabs>
      <w:spacing w:before="0" w:after="60"/>
    </w:pPr>
    <w:rPr>
      <w:noProof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customStyle="1" w:styleId="Titelzeile">
    <w:name w:val="Titelzeile"/>
    <w:basedOn w:val="Standard"/>
    <w:pPr>
      <w:spacing w:before="400" w:after="240"/>
    </w:pPr>
    <w:rPr>
      <w:sz w:val="32"/>
    </w:rPr>
  </w:style>
  <w:style w:type="paragraph" w:styleId="Umschlagabsenderadresse">
    <w:name w:val="envelope return"/>
    <w:basedOn w:val="Standard"/>
    <w:semiHidden/>
    <w:rPr>
      <w:rFonts w:ascii="Arial" w:hAnsi="Arial"/>
      <w:sz w:val="20"/>
    </w:r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spacing w:before="0" w:after="240" w:line="360" w:lineRule="auto"/>
      <w:jc w:val="center"/>
    </w:pPr>
  </w:style>
  <w:style w:type="paragraph" w:styleId="Aufzhlungszeichen2">
    <w:name w:val="List Bullet 2"/>
    <w:basedOn w:val="Standard"/>
    <w:autoRedefine/>
    <w:semiHidden/>
    <w:pPr>
      <w:numPr>
        <w:numId w:val="11"/>
      </w:numPr>
    </w:pPr>
  </w:style>
  <w:style w:type="paragraph" w:styleId="Aufzhlungszeichen3">
    <w:name w:val="List Bullet 3"/>
    <w:basedOn w:val="Standard"/>
    <w:autoRedefine/>
    <w:semiHidden/>
    <w:pPr>
      <w:numPr>
        <w:numId w:val="12"/>
      </w:numPr>
    </w:pPr>
  </w:style>
  <w:style w:type="paragraph" w:styleId="Aufzhlungszeichen4">
    <w:name w:val="List Bullet 4"/>
    <w:basedOn w:val="Standard"/>
    <w:autoRedefine/>
    <w:semiHidden/>
    <w:pPr>
      <w:numPr>
        <w:numId w:val="13"/>
      </w:numPr>
    </w:pPr>
  </w:style>
  <w:style w:type="paragraph" w:styleId="Aufzhlungszeichen5">
    <w:name w:val="List Bullet 5"/>
    <w:basedOn w:val="Standard"/>
    <w:autoRedefine/>
    <w:semiHidden/>
    <w:pPr>
      <w:numPr>
        <w:numId w:val="1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5"/>
      </w:numPr>
    </w:pPr>
  </w:style>
  <w:style w:type="paragraph" w:styleId="Listennummer2">
    <w:name w:val="List Number 2"/>
    <w:basedOn w:val="Standard"/>
    <w:semiHidden/>
    <w:pPr>
      <w:numPr>
        <w:numId w:val="16"/>
      </w:numPr>
    </w:pPr>
  </w:style>
  <w:style w:type="paragraph" w:styleId="Listennummer3">
    <w:name w:val="List Number 3"/>
    <w:basedOn w:val="Standard"/>
    <w:semiHidden/>
    <w:pPr>
      <w:numPr>
        <w:numId w:val="17"/>
      </w:numPr>
    </w:pPr>
  </w:style>
  <w:style w:type="paragraph" w:styleId="Listennummer4">
    <w:name w:val="List Number 4"/>
    <w:basedOn w:val="Standard"/>
    <w:semiHidden/>
    <w:pPr>
      <w:numPr>
        <w:numId w:val="18"/>
      </w:numPr>
    </w:pPr>
  </w:style>
  <w:style w:type="paragraph" w:styleId="Listennummer5">
    <w:name w:val="List Number 5"/>
    <w:basedOn w:val="Standard"/>
    <w:semiHidden/>
    <w:pPr>
      <w:numPr>
        <w:numId w:val="1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0" w:after="30"/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customStyle="1" w:styleId="Aufzhlung">
    <w:name w:val="Aufzählung"/>
    <w:basedOn w:val="Standard"/>
    <w:pPr>
      <w:numPr>
        <w:numId w:val="21"/>
      </w:numPr>
    </w:pPr>
  </w:style>
  <w:style w:type="character" w:styleId="Funotenzeichen">
    <w:name w:val="footnote reference"/>
    <w:semiHidden/>
    <w:rPr>
      <w:vertAlign w:val="superscript"/>
    </w:rPr>
  </w:style>
  <w:style w:type="paragraph" w:customStyle="1" w:styleId="Spiegelstrich1">
    <w:name w:val="Spiegelstrich 1"/>
    <w:basedOn w:val="Standard"/>
    <w:pPr>
      <w:numPr>
        <w:numId w:val="25"/>
      </w:numPr>
    </w:pPr>
  </w:style>
  <w:style w:type="paragraph" w:customStyle="1" w:styleId="Spiegelstrich2">
    <w:name w:val="Spiegelstrich 2"/>
    <w:basedOn w:val="Standard"/>
    <w:pPr>
      <w:numPr>
        <w:numId w:val="24"/>
      </w:numPr>
      <w:tabs>
        <w:tab w:val="clear" w:pos="360"/>
        <w:tab w:val="num" w:pos="72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\Vorlagen\Vorlage_fuer_Anlage_fuer_Merkbla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Vorlage_fuer_Anlage_fuer_Merkblaetter.dot</Template>
  <TotalTime>0</TotalTime>
  <Pages>1</Pages>
  <Words>1504</Words>
  <Characters>9476</Characters>
  <Application>Microsoft Office Word</Application>
  <DocSecurity>4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Merkblattvorlage</vt:lpstr>
    </vt:vector>
  </TitlesOfParts>
  <Company/>
  <LinksUpToDate>false</LinksUpToDate>
  <CharactersWithSpaces>10959</CharactersWithSpaces>
  <SharedDoc>false</SharedDoc>
  <HLinks>
    <vt:vector size="6" baseType="variant">
      <vt:variant>
        <vt:i4>2818109</vt:i4>
      </vt:variant>
      <vt:variant>
        <vt:i4>16430</vt:i4>
      </vt:variant>
      <vt:variant>
        <vt:i4>1025</vt:i4>
      </vt:variant>
      <vt:variant>
        <vt:i4>1</vt:i4>
      </vt:variant>
      <vt:variant>
        <vt:lpwstr>\\BUPOSDEV\Projekt\WASSERW\PJ10421\VORNEU\GLOBAL\W_20_SW.WMF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Merkblattvorlage</dc:title>
  <dc:subject/>
  <dc:creator>puhl</dc:creator>
  <cp:keywords/>
  <cp:lastModifiedBy>moritz</cp:lastModifiedBy>
  <cp:revision>12</cp:revision>
  <cp:lastPrinted>2003-01-21T11:45:00Z</cp:lastPrinted>
  <dcterms:created xsi:type="dcterms:W3CDTF">2003-02-06T15:23:00Z</dcterms:created>
  <dcterms:modified xsi:type="dcterms:W3CDTF">2003-03-19T06:57:00Z</dcterms:modified>
</cp:coreProperties>
</file>